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numbering.xml" ContentType="application/vnd.openxmlformats-officedocument.wordprocessingml.numbering+xml"/>
  <Override PartName="/word/footer2.xml" ContentType="application/vnd.openxmlformats-officedocument.wordprocessingml.footer+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spacing w:before="120" w:after="240" w:lineRule="exact" w:line="500"/>
        <w:rPr>
          <w:rFonts w:eastAsia="黑体"/>
          <w:bCs/>
          <w:sz w:val="32"/>
          <w:szCs w:val="48"/>
        </w:rPr>
      </w:pPr>
      <w:r>
        <w:rPr>
          <w:rFonts w:eastAsia="黑体"/>
          <w:bCs/>
          <w:sz w:val="32"/>
          <w:szCs w:val="48"/>
        </w:rPr>
        <w:t>附件</w:t>
      </w:r>
      <w:r>
        <w:rPr>
          <w:rFonts w:eastAsia="黑体" w:hint="eastAsia"/>
          <w:bCs/>
          <w:sz w:val="32"/>
          <w:szCs w:val="48"/>
        </w:rPr>
        <w:t>5</w:t>
      </w:r>
      <w:r>
        <w:rPr>
          <w:rFonts w:eastAsia="黑体"/>
          <w:bCs/>
          <w:sz w:val="32"/>
          <w:szCs w:val="48"/>
        </w:rPr>
        <w:t xml:space="preserve">                            </w:t>
      </w:r>
    </w:p>
    <w:p>
      <w:pPr>
        <w:pStyle w:val="style0"/>
        <w:spacing w:before="120" w:after="240" w:lineRule="exact" w:line="500"/>
        <w:ind w:right="640" w:firstLine="4960" w:firstLineChars="1550"/>
        <w:rPr>
          <w:rFonts w:eastAsia="仿宋_GB2312"/>
          <w:bCs/>
          <w:sz w:val="32"/>
          <w:szCs w:val="48"/>
        </w:rPr>
      </w:pPr>
      <w:r>
        <w:rPr>
          <w:rFonts w:eastAsia="仿宋_GB2312"/>
          <w:bCs/>
          <w:sz w:val="32"/>
          <w:szCs w:val="48"/>
        </w:rPr>
        <w:t xml:space="preserve">   </w:t>
      </w:r>
    </w:p>
    <w:p>
      <w:pPr>
        <w:pStyle w:val="style0"/>
        <w:spacing w:before="120" w:after="240" w:lineRule="exact" w:line="600"/>
        <w:jc w:val="center"/>
        <w:rPr>
          <w:rFonts w:eastAsia="方正小标宋简体"/>
          <w:spacing w:val="22"/>
          <w:sz w:val="52"/>
          <w:szCs w:val="52"/>
        </w:rPr>
      </w:pPr>
      <w:r>
        <w:rPr>
          <w:rFonts w:eastAsia="方正小标宋简体"/>
          <w:spacing w:val="22"/>
          <w:sz w:val="52"/>
          <w:szCs w:val="52"/>
        </w:rPr>
        <w:t>江苏高校哲学社会科学研究</w:t>
      </w:r>
    </w:p>
    <w:p>
      <w:pPr>
        <w:pStyle w:val="style0"/>
        <w:spacing w:before="40" w:after="240" w:lineRule="exact" w:line="600"/>
        <w:jc w:val="center"/>
        <w:rPr>
          <w:rFonts w:eastAsia="方正小标宋简体"/>
          <w:sz w:val="52"/>
          <w:szCs w:val="52"/>
        </w:rPr>
      </w:pPr>
      <w:r>
        <w:rPr>
          <w:rFonts w:eastAsia="方正小标宋简体"/>
          <w:sz w:val="52"/>
          <w:szCs w:val="52"/>
        </w:rPr>
        <w:t>一般项目申请书</w:t>
      </w:r>
    </w:p>
    <w:p>
      <w:pPr>
        <w:pStyle w:val="style0"/>
        <w:rPr/>
      </w:pPr>
    </w:p>
    <w:p>
      <w:pPr>
        <w:pStyle w:val="style0"/>
        <w:rPr/>
      </w:pPr>
    </w:p>
    <w:p>
      <w:pPr>
        <w:pStyle w:val="style0"/>
        <w:adjustRightInd w:val="false"/>
        <w:snapToGrid w:val="false"/>
        <w:spacing w:lineRule="auto" w:line="480"/>
        <w:ind w:left="1079" w:leftChars="514"/>
        <w:rPr>
          <w:rFonts w:eastAsia="仿宋_GB2312"/>
          <w:sz w:val="32"/>
          <w:szCs w:val="20"/>
        </w:rPr>
      </w:pPr>
    </w:p>
    <w:p>
      <w:pPr>
        <w:pStyle w:val="style0"/>
        <w:adjustRightInd w:val="false"/>
        <w:snapToGrid w:val="false"/>
        <w:spacing w:lineRule="auto" w:line="480"/>
        <w:ind w:left="2999" w:leftChars="514" w:hanging="1920" w:hangingChars="600"/>
        <w:rPr>
          <w:rFonts w:eastAsia="仿宋_GB2312" w:hint="eastAsia"/>
          <w:sz w:val="32"/>
          <w:szCs w:val="20"/>
          <w:u w:val="single"/>
          <w:lang w:val="en-US" w:eastAsia="zh-CN"/>
        </w:rPr>
      </w:pPr>
      <w:r>
        <w:rPr>
          <w:rFonts w:eastAsia="仿宋_GB2312"/>
          <w:sz w:val="32"/>
          <w:szCs w:val="20"/>
        </w:rPr>
        <w:t>课 题 名 称：</w:t>
      </w:r>
      <w:r>
        <w:rPr>
          <w:rFonts w:eastAsia="仿宋_GB2312"/>
          <w:sz w:val="32"/>
          <w:szCs w:val="20"/>
          <w:u w:val="single"/>
        </w:rPr>
        <w:t xml:space="preserve"> </w:t>
      </w:r>
      <w:r>
        <w:rPr>
          <w:rFonts w:eastAsia="仿宋_GB2312" w:hint="eastAsia"/>
          <w:sz w:val="32"/>
          <w:szCs w:val="20"/>
          <w:u w:val="single"/>
          <w:lang w:val="en-US" w:eastAsia="zh-CN"/>
        </w:rPr>
        <w:t>OBE视域下</w:t>
      </w:r>
      <w:r>
        <w:rPr>
          <w:rFonts w:eastAsia="仿宋_GB2312"/>
          <w:sz w:val="32"/>
          <w:szCs w:val="20"/>
          <w:u w:val="single"/>
        </w:rPr>
        <w:fldChar w:fldCharType="begin"/>
      </w:r>
      <w:r>
        <w:rPr>
          <w:rFonts w:eastAsia="仿宋_GB2312"/>
          <w:sz w:val="32"/>
          <w:szCs w:val="20"/>
          <w:u w:val="single"/>
        </w:rPr>
        <w:instrText xml:space="preserve"> HYPERLINK "https://kns.cnki.net/kns8/Detail?sfield=fn&amp;QueryID=0&amp;CurRec=10&amp;recid=&amp;FileName=XXDJ202207017&amp;DbName=CJFDLAST2022&amp;DbCode=CJFD&amp;yx=&amp;pr=CJFR2022;CJFX2022;&amp;URLID=" \t "https://kns.cnki.net/kns8/defaultresult/_blank" </w:instrText>
      </w:r>
      <w:r>
        <w:rPr>
          <w:rFonts w:eastAsia="仿宋_GB2312"/>
          <w:sz w:val="32"/>
          <w:szCs w:val="20"/>
          <w:u w:val="single"/>
        </w:rPr>
        <w:fldChar w:fldCharType="separate"/>
      </w:r>
      <w:r>
        <w:rPr>
          <w:rFonts w:eastAsia="仿宋_GB2312" w:hint="eastAsia"/>
          <w:sz w:val="32"/>
          <w:szCs w:val="20"/>
          <w:u w:val="single"/>
        </w:rPr>
        <w:t>党史学习教育融入</w:t>
      </w:r>
      <w:r>
        <w:rPr>
          <w:rFonts w:eastAsia="仿宋_GB2312" w:hint="eastAsia"/>
          <w:sz w:val="32"/>
          <w:szCs w:val="20"/>
          <w:u w:val="single"/>
          <w:lang w:val="en-US" w:eastAsia="zh-CN"/>
        </w:rPr>
        <w:t>高</w:t>
      </w:r>
    </w:p>
    <w:p>
      <w:pPr>
        <w:pStyle w:val="style0"/>
        <w:adjustRightInd w:val="false"/>
        <w:snapToGrid w:val="false"/>
        <w:spacing w:lineRule="auto" w:line="480"/>
        <w:ind w:left="2995" w:leftChars="1426" w:firstLine="0" w:firstLineChars="0"/>
        <w:rPr>
          <w:rFonts w:eastAsia="仿宋_GB2312"/>
          <w:sz w:val="32"/>
          <w:szCs w:val="20"/>
          <w:u w:val="single"/>
        </w:rPr>
      </w:pPr>
      <w:r>
        <w:rPr>
          <w:rFonts w:eastAsia="仿宋_GB2312" w:hint="eastAsia"/>
          <w:sz w:val="32"/>
          <w:szCs w:val="20"/>
          <w:u w:val="single"/>
          <w:lang w:val="en-US" w:eastAsia="zh-CN"/>
        </w:rPr>
        <w:t>职院校</w:t>
      </w:r>
      <w:r>
        <w:rPr>
          <w:rFonts w:eastAsia="仿宋_GB2312" w:hint="eastAsia"/>
          <w:sz w:val="32"/>
          <w:szCs w:val="20"/>
          <w:u w:val="single"/>
        </w:rPr>
        <w:t>“大思政课”的实践路径</w:t>
      </w:r>
      <w:r>
        <w:rPr>
          <w:rFonts w:eastAsia="仿宋_GB2312" w:hint="eastAsia"/>
          <w:sz w:val="32"/>
          <w:szCs w:val="20"/>
          <w:u w:val="single"/>
        </w:rPr>
        <w:fldChar w:fldCharType="end"/>
      </w:r>
      <w:r>
        <w:rPr>
          <w:rFonts w:eastAsia="仿宋_GB2312" w:hint="eastAsia"/>
          <w:sz w:val="32"/>
          <w:szCs w:val="20"/>
          <w:u w:val="single"/>
          <w:lang w:val="en-US" w:eastAsia="zh-CN"/>
        </w:rPr>
        <w:t>探究</w:t>
      </w:r>
      <w:r>
        <w:rPr>
          <w:rFonts w:eastAsia="仿宋_GB2312"/>
          <w:sz w:val="32"/>
          <w:szCs w:val="20"/>
          <w:u w:val="single"/>
        </w:rPr>
        <w:t xml:space="preserve">                </w:t>
      </w:r>
    </w:p>
    <w:p>
      <w:pPr>
        <w:pStyle w:val="style0"/>
        <w:adjustRightInd w:val="false"/>
        <w:snapToGrid w:val="false"/>
        <w:spacing w:lineRule="auto" w:line="480"/>
        <w:ind w:left="1079" w:leftChars="514"/>
        <w:rPr>
          <w:rFonts w:eastAsia="仿宋_GB2312"/>
          <w:sz w:val="32"/>
          <w:szCs w:val="20"/>
          <w:u w:val="none"/>
        </w:rPr>
      </w:pPr>
      <w:r>
        <w:rPr>
          <w:rFonts w:eastAsia="仿宋_GB2312"/>
          <w:sz w:val="32"/>
          <w:szCs w:val="20"/>
        </w:rPr>
        <w:t>申 报 学 科：</w:t>
      </w:r>
      <w:r>
        <w:rPr>
          <w:rFonts w:eastAsia="仿宋_GB2312"/>
          <w:sz w:val="32"/>
          <w:szCs w:val="20"/>
          <w:u w:val="single"/>
        </w:rPr>
        <w:t xml:space="preserve">    </w:t>
      </w:r>
      <w:r>
        <w:rPr>
          <w:rFonts w:eastAsia="仿宋_GB2312" w:hint="eastAsia"/>
          <w:sz w:val="32"/>
          <w:szCs w:val="20"/>
          <w:u w:val="single"/>
          <w:lang w:val="en-US" w:eastAsia="zh-CN"/>
        </w:rPr>
        <w:t>思想政治教育</w:t>
      </w:r>
      <w:r>
        <w:rPr>
          <w:rFonts w:eastAsia="仿宋_GB2312"/>
          <w:sz w:val="32"/>
          <w:szCs w:val="20"/>
          <w:u w:val="single"/>
        </w:rPr>
        <w:t xml:space="preserve">             </w:t>
      </w:r>
      <w:r>
        <w:rPr>
          <w:rFonts w:eastAsia="仿宋_GB2312"/>
          <w:sz w:val="32"/>
          <w:szCs w:val="20"/>
          <w:u w:val="none"/>
        </w:rPr>
        <w:t xml:space="preserve">       </w:t>
      </w:r>
    </w:p>
    <w:p>
      <w:pPr>
        <w:pStyle w:val="style0"/>
        <w:adjustRightInd w:val="false"/>
        <w:snapToGrid w:val="false"/>
        <w:spacing w:lineRule="auto" w:line="480"/>
        <w:ind w:firstLine="1044" w:firstLineChars="300"/>
        <w:rPr>
          <w:rFonts w:eastAsia="仿宋_GB2312"/>
          <w:sz w:val="32"/>
          <w:szCs w:val="20"/>
        </w:rPr>
      </w:pPr>
      <w:r>
        <w:rPr>
          <w:rFonts w:eastAsia="仿宋_GB2312"/>
          <w:spacing w:val="14"/>
          <w:sz w:val="32"/>
          <w:szCs w:val="20"/>
        </w:rPr>
        <w:t>项目申请人</w:t>
      </w:r>
      <w:r>
        <w:rPr>
          <w:rFonts w:eastAsia="仿宋_GB2312"/>
          <w:sz w:val="32"/>
          <w:szCs w:val="20"/>
        </w:rPr>
        <w:t>：</w:t>
      </w:r>
      <w:r>
        <w:rPr>
          <w:rFonts w:eastAsia="仿宋_GB2312"/>
          <w:sz w:val="32"/>
          <w:szCs w:val="20"/>
          <w:u w:val="single"/>
        </w:rPr>
        <w:t xml:space="preserve">    </w:t>
      </w:r>
      <w:r>
        <w:rPr>
          <w:rFonts w:eastAsia="仿宋_GB2312" w:hint="eastAsia"/>
          <w:sz w:val="32"/>
          <w:szCs w:val="20"/>
          <w:u w:val="single"/>
          <w:lang w:val="en-US" w:eastAsia="zh-CN"/>
        </w:rPr>
        <w:t xml:space="preserve">     陈轲</w:t>
      </w:r>
      <w:r>
        <w:rPr>
          <w:rFonts w:eastAsia="仿宋_GB2312"/>
          <w:sz w:val="32"/>
          <w:szCs w:val="20"/>
          <w:u w:val="single"/>
        </w:rPr>
        <w:t xml:space="preserve">                </w:t>
      </w:r>
    </w:p>
    <w:p>
      <w:pPr>
        <w:pStyle w:val="style0"/>
        <w:adjustRightInd w:val="false"/>
        <w:snapToGrid w:val="false"/>
        <w:spacing w:lineRule="auto" w:line="480"/>
        <w:ind w:left="1079" w:leftChars="514"/>
        <w:rPr>
          <w:rFonts w:eastAsia="仿宋_GB2312"/>
          <w:sz w:val="32"/>
          <w:szCs w:val="20"/>
          <w:u w:val="single"/>
        </w:rPr>
      </w:pPr>
      <w:r>
        <w:rPr>
          <w:rFonts w:eastAsia="仿宋_GB2312"/>
          <w:sz w:val="32"/>
          <w:szCs w:val="20"/>
        </w:rPr>
        <w:t>所 在 学 校：</w:t>
      </w:r>
      <w:r>
        <w:rPr>
          <w:rFonts w:eastAsia="仿宋_GB2312"/>
          <w:sz w:val="32"/>
          <w:szCs w:val="20"/>
          <w:u w:val="single"/>
        </w:rPr>
        <w:t xml:space="preserve">    </w:t>
      </w:r>
      <w:r>
        <w:rPr>
          <w:rFonts w:eastAsia="仿宋_GB2312" w:hint="eastAsia"/>
          <w:sz w:val="32"/>
          <w:szCs w:val="20"/>
          <w:u w:val="single"/>
          <w:lang w:val="en-US" w:eastAsia="zh-CN"/>
        </w:rPr>
        <w:t>炎黄职业技术学院</w:t>
      </w:r>
      <w:r>
        <w:rPr>
          <w:rFonts w:eastAsia="仿宋_GB2312"/>
          <w:sz w:val="32"/>
          <w:szCs w:val="20"/>
          <w:u w:val="single"/>
        </w:rPr>
        <w:t xml:space="preserve">         </w:t>
      </w:r>
    </w:p>
    <w:p>
      <w:pPr>
        <w:pStyle w:val="style0"/>
        <w:adjustRightInd w:val="false"/>
        <w:snapToGrid w:val="false"/>
        <w:spacing w:lineRule="auto" w:line="480"/>
        <w:ind w:left="1079" w:leftChars="514"/>
        <w:rPr>
          <w:rFonts w:eastAsia="仿宋_GB2312"/>
          <w:sz w:val="32"/>
          <w:szCs w:val="20"/>
        </w:rPr>
      </w:pPr>
      <w:r>
        <w:rPr>
          <w:rFonts w:eastAsia="仿宋_GB2312"/>
          <w:sz w:val="32"/>
          <w:szCs w:val="20"/>
        </w:rPr>
        <w:t>申 请 日 期：</w:t>
      </w:r>
      <w:r>
        <w:rPr>
          <w:rFonts w:eastAsia="仿宋_GB2312"/>
          <w:sz w:val="32"/>
          <w:szCs w:val="20"/>
          <w:u w:val="single"/>
        </w:rPr>
        <w:t xml:space="preserve">     </w:t>
      </w:r>
      <w:r>
        <w:rPr>
          <w:rFonts w:eastAsia="仿宋_GB2312" w:hint="eastAsia"/>
          <w:sz w:val="32"/>
          <w:szCs w:val="20"/>
          <w:u w:val="single"/>
          <w:lang w:val="en-US" w:eastAsia="zh-CN"/>
        </w:rPr>
        <w:t>2023年3月9日</w:t>
      </w:r>
      <w:r>
        <w:rPr>
          <w:rFonts w:eastAsia="仿宋_GB2312"/>
          <w:sz w:val="32"/>
          <w:szCs w:val="20"/>
          <w:u w:val="single"/>
        </w:rPr>
        <w:t xml:space="preserve">          </w:t>
      </w:r>
    </w:p>
    <w:p>
      <w:pPr>
        <w:pStyle w:val="style0"/>
        <w:rPr/>
      </w:pPr>
    </w:p>
    <w:p>
      <w:pPr>
        <w:pStyle w:val="style0"/>
        <w:rPr/>
      </w:pPr>
    </w:p>
    <w:p>
      <w:pPr>
        <w:pStyle w:val="style0"/>
        <w:jc w:val="center"/>
        <w:rPr>
          <w:rFonts w:eastAsia="仿宋_GB2312"/>
          <w:sz w:val="28"/>
          <w:szCs w:val="28"/>
        </w:rPr>
      </w:pPr>
    </w:p>
    <w:p>
      <w:pPr>
        <w:pStyle w:val="style0"/>
        <w:jc w:val="center"/>
        <w:rPr>
          <w:rFonts w:eastAsia="仿宋_GB2312"/>
          <w:sz w:val="28"/>
          <w:szCs w:val="28"/>
        </w:rPr>
      </w:pPr>
    </w:p>
    <w:p>
      <w:pPr>
        <w:pStyle w:val="style0"/>
        <w:jc w:val="center"/>
        <w:rPr>
          <w:rFonts w:eastAsia="仿宋_GB2312"/>
          <w:sz w:val="28"/>
          <w:szCs w:val="28"/>
        </w:rPr>
      </w:pPr>
      <w:r>
        <w:rPr>
          <w:rFonts w:eastAsia="仿宋_GB2312"/>
          <w:sz w:val="28"/>
          <w:szCs w:val="28"/>
        </w:rPr>
        <w:t>江苏省教育厅  制</w:t>
      </w:r>
    </w:p>
    <w:p>
      <w:pPr>
        <w:pStyle w:val="style0"/>
        <w:jc w:val="center"/>
        <w:rPr>
          <w:rFonts w:eastAsia="仿宋_GB2312"/>
          <w:sz w:val="28"/>
          <w:szCs w:val="28"/>
        </w:rPr>
      </w:pPr>
      <w:r>
        <w:rPr>
          <w:rFonts w:eastAsia="仿宋_GB2312" w:hint="eastAsia"/>
          <w:sz w:val="28"/>
          <w:szCs w:val="28"/>
        </w:rPr>
        <w:t>2023年2月</w:t>
      </w:r>
    </w:p>
    <w:p>
      <w:pPr>
        <w:pStyle w:val="style0"/>
        <w:spacing w:lineRule="exact" w:line="460"/>
        <w:jc w:val="left"/>
        <w:rPr>
          <w:rFonts w:eastAsia="华文中宋"/>
          <w:sz w:val="28"/>
          <w:szCs w:val="28"/>
        </w:rPr>
      </w:pPr>
      <w:r>
        <w:rPr>
          <w:rFonts w:eastAsia="华文中宋"/>
          <w:sz w:val="28"/>
          <w:szCs w:val="28"/>
        </w:rPr>
        <w:br w:type="page"/>
      </w:r>
      <w:r>
        <w:rPr>
          <w:rFonts w:eastAsia="华文中宋"/>
          <w:sz w:val="28"/>
          <w:szCs w:val="28"/>
        </w:rPr>
        <w:t>项目申报人承诺：</w:t>
      </w:r>
    </w:p>
    <w:p>
      <w:pPr>
        <w:pStyle w:val="style0"/>
        <w:spacing w:lineRule="exact" w:line="460"/>
        <w:ind w:firstLine="480" w:firstLineChars="200"/>
        <w:jc w:val="left"/>
        <w:rPr>
          <w:rFonts w:eastAsia="仿宋_GB2312"/>
          <w:sz w:val="24"/>
        </w:rPr>
      </w:pPr>
      <w:r>
        <w:rPr>
          <w:rFonts w:eastAsia="仿宋_GB2312"/>
          <w:sz w:val="24"/>
        </w:rPr>
        <w:t>我承诺对本申请书填写内容的真实性负责，保证没有知识产权争议。如获准立项，</w:t>
      </w:r>
      <w:r>
        <w:rPr>
          <w:rFonts w:eastAsia="仿宋_GB2312"/>
          <w:b/>
          <w:bCs/>
          <w:sz w:val="24"/>
        </w:rPr>
        <w:t>承诺以本申请书为有法律约束力的项目合同，</w:t>
      </w:r>
      <w:r>
        <w:rPr>
          <w:rFonts w:eastAsia="仿宋_GB2312"/>
          <w:sz w:val="24"/>
        </w:rPr>
        <w:t>遵守省教育厅相关规定，自觉接受项目检查与监督管理，同意结项时将本项目研究与调查的原始数据、资料等提交省教育厅，并由省教育厅在成果介绍和推广时无偿使用。若填报失实、违反规定，本人将承担全部责任。</w:t>
      </w:r>
    </w:p>
    <w:p>
      <w:pPr>
        <w:pStyle w:val="style0"/>
        <w:spacing w:lineRule="exact" w:line="460"/>
        <w:ind w:firstLine="570"/>
        <w:jc w:val="left"/>
        <w:rPr>
          <w:rFonts w:eastAsia="仿宋_GB2312"/>
          <w:sz w:val="24"/>
        </w:rPr>
      </w:pPr>
    </w:p>
    <w:p>
      <w:pPr>
        <w:pStyle w:val="style0"/>
        <w:spacing w:lineRule="exact" w:line="460"/>
        <w:jc w:val="left"/>
        <w:rPr>
          <w:rFonts w:eastAsia="仿宋_GB2312"/>
          <w:sz w:val="24"/>
        </w:rPr>
      </w:pPr>
    </w:p>
    <w:p>
      <w:pPr>
        <w:pStyle w:val="style0"/>
        <w:spacing w:lineRule="exact" w:line="460"/>
        <w:jc w:val="left"/>
        <w:rPr>
          <w:rFonts w:eastAsia="仿宋_GB2312"/>
          <w:sz w:val="24"/>
        </w:rPr>
      </w:pPr>
      <w:r>
        <w:rPr>
          <w:rFonts w:eastAsia="仿宋_GB2312"/>
          <w:sz w:val="24"/>
        </w:rPr>
        <w:t xml:space="preserve">                                        项目申请人（签章）：</w:t>
      </w:r>
    </w:p>
    <w:p>
      <w:pPr>
        <w:pStyle w:val="style0"/>
        <w:adjustRightInd w:val="false"/>
        <w:snapToGrid w:val="false"/>
        <w:spacing w:lineRule="exact" w:line="460"/>
        <w:ind w:firstLine="480" w:firstLineChars="200"/>
        <w:rPr>
          <w:rFonts w:eastAsia="仿宋_GB2312"/>
          <w:sz w:val="24"/>
        </w:rPr>
      </w:pPr>
      <w:r>
        <w:rPr>
          <w:rFonts w:eastAsia="仿宋_GB2312"/>
          <w:sz w:val="24"/>
        </w:rPr>
        <w:t xml:space="preserve">                                                   年   月   日</w:t>
      </w:r>
    </w:p>
    <w:p>
      <w:pPr>
        <w:pStyle w:val="style0"/>
        <w:spacing w:after="156" w:afterLines="50" w:lineRule="exact" w:line="460"/>
        <w:jc w:val="center"/>
        <w:rPr>
          <w:rFonts w:eastAsia="华文中宋"/>
          <w:sz w:val="36"/>
        </w:rPr>
      </w:pPr>
      <w:r>
        <w:rPr>
          <w:rFonts w:eastAsia="华文中宋"/>
          <w:sz w:val="28"/>
          <w:szCs w:val="28"/>
        </w:rPr>
        <w:t>填表说明</w:t>
      </w:r>
    </w:p>
    <w:p>
      <w:pPr>
        <w:pStyle w:val="style0"/>
        <w:spacing w:lineRule="exact" w:line="460"/>
        <w:ind w:firstLine="424" w:firstLineChars="177"/>
        <w:rPr>
          <w:rFonts w:eastAsia="楷体_GB2312"/>
          <w:sz w:val="24"/>
        </w:rPr>
      </w:pPr>
    </w:p>
    <w:p>
      <w:pPr>
        <w:pStyle w:val="style0"/>
        <w:spacing w:lineRule="exact" w:line="460"/>
        <w:ind w:firstLine="424" w:firstLineChars="177"/>
        <w:rPr>
          <w:rFonts w:eastAsia="仿宋_GB2312"/>
          <w:sz w:val="24"/>
        </w:rPr>
      </w:pPr>
      <w:r>
        <w:rPr>
          <w:rFonts w:eastAsia="楷体_GB2312"/>
          <w:sz w:val="24"/>
        </w:rPr>
        <w:t xml:space="preserve">1. </w:t>
      </w:r>
      <w:r>
        <w:rPr>
          <w:rFonts w:eastAsia="仿宋_GB2312"/>
          <w:sz w:val="24"/>
        </w:rPr>
        <w:t>本表请在计算机上填写。</w:t>
      </w:r>
    </w:p>
    <w:p>
      <w:pPr>
        <w:pStyle w:val="style0"/>
        <w:spacing w:lineRule="exact" w:line="460"/>
        <w:ind w:firstLine="424" w:firstLineChars="177"/>
        <w:rPr>
          <w:rFonts w:eastAsia="仿宋_GB2312"/>
          <w:sz w:val="24"/>
        </w:rPr>
      </w:pPr>
      <w:r>
        <w:rPr>
          <w:rFonts w:eastAsia="仿宋_GB2312"/>
          <w:sz w:val="24"/>
        </w:rPr>
        <w:t>2. 封面“申报学科”范围：（1）马克思主义；（2）思想政治教育；（3）哲学；（4）逻辑学；（5）宗教学；（6）语言学；（7）中国文学；（8）外国文学；（9）艺术学；（10）历史学；（11）考古学；（12）经济学；（13）管理学；（14）政治学；（15）法学；（16）社会学；（17）民族学与文化学；（18）新闻学与传播学；（19）图书馆、情报与文献学；（20）教育学；（21）心理学；（22）体育学；（23）统计学；（24）港澳台问题研究；（25）国际问题研究；（26）交叉学科/综合研究（可根据“靠近优先”原则，备注1个主要学科）</w:t>
      </w:r>
      <w:r>
        <w:rPr>
          <w:rFonts w:eastAsia="仿宋_GB2312" w:hint="eastAsia"/>
          <w:sz w:val="24"/>
        </w:rPr>
        <w:t>，</w:t>
      </w:r>
      <w:r>
        <w:rPr>
          <w:rFonts w:eastAsia="仿宋_GB2312" w:hint="eastAsia"/>
          <w:b/>
          <w:bCs/>
          <w:sz w:val="24"/>
        </w:rPr>
        <w:t>示例：交叉学科/综合研究（教育学）</w:t>
      </w:r>
      <w:r>
        <w:rPr>
          <w:rFonts w:eastAsia="仿宋_GB2312"/>
          <w:sz w:val="24"/>
        </w:rPr>
        <w:t>。</w:t>
      </w:r>
    </w:p>
    <w:p>
      <w:pPr>
        <w:pStyle w:val="style0"/>
        <w:spacing w:lineRule="exact" w:line="460"/>
        <w:ind w:firstLine="424" w:firstLineChars="177"/>
        <w:rPr>
          <w:rFonts w:eastAsia="仿宋_GB2312"/>
          <w:sz w:val="24"/>
        </w:rPr>
      </w:pPr>
      <w:r>
        <w:rPr>
          <w:rFonts w:eastAsia="仿宋_GB2312"/>
          <w:sz w:val="24"/>
        </w:rPr>
        <w:t>3. 课题名称一般不加副标题，关键词控制在三个以内。</w:t>
      </w:r>
    </w:p>
    <w:p>
      <w:pPr>
        <w:pStyle w:val="style0"/>
        <w:spacing w:lineRule="exact" w:line="460"/>
        <w:ind w:firstLine="424" w:firstLineChars="177"/>
        <w:rPr>
          <w:rFonts w:eastAsia="仿宋_GB2312"/>
          <w:sz w:val="24"/>
        </w:rPr>
      </w:pPr>
      <w:r>
        <w:rPr>
          <w:rFonts w:eastAsia="仿宋_GB2312"/>
          <w:sz w:val="24"/>
        </w:rPr>
        <w:t xml:space="preserve">4. </w:t>
      </w:r>
      <w:r>
        <w:rPr>
          <w:rFonts w:eastAsia="仿宋_GB2312"/>
          <w:b/>
          <w:sz w:val="24"/>
        </w:rPr>
        <w:t>项目经批准立项后，申请人不再填报《项目任务书》，本表中填报的预期成果视为项目任务，经</w:t>
      </w:r>
      <w:r>
        <w:rPr>
          <w:rFonts w:eastAsia="仿宋_GB2312" w:hint="eastAsia"/>
          <w:b/>
          <w:sz w:val="24"/>
        </w:rPr>
        <w:t>各</w:t>
      </w:r>
      <w:r>
        <w:rPr>
          <w:rFonts w:eastAsia="仿宋_GB2312"/>
          <w:b/>
          <w:sz w:val="24"/>
        </w:rPr>
        <w:t>方盖章</w:t>
      </w:r>
      <w:r>
        <w:rPr>
          <w:rFonts w:eastAsia="仿宋_GB2312" w:hint="eastAsia"/>
          <w:b/>
          <w:sz w:val="24"/>
        </w:rPr>
        <w:t>/签字</w:t>
      </w:r>
      <w:r>
        <w:rPr>
          <w:rFonts w:eastAsia="仿宋_GB2312"/>
          <w:b/>
          <w:sz w:val="24"/>
        </w:rPr>
        <w:t>的《项目申请书》即为项目合同，项目负责人应按照项目合同中提出的目标任务组织开展研究。</w:t>
      </w:r>
    </w:p>
    <w:p>
      <w:pPr>
        <w:pStyle w:val="style0"/>
        <w:spacing w:lineRule="exact" w:line="460"/>
        <w:ind w:firstLine="424" w:firstLineChars="177"/>
        <w:rPr>
          <w:rFonts w:eastAsia="仿宋_GB2312"/>
          <w:sz w:val="24"/>
        </w:rPr>
      </w:pPr>
      <w:r>
        <w:rPr>
          <w:rFonts w:eastAsia="仿宋_GB2312" w:hint="eastAsia"/>
          <w:sz w:val="24"/>
        </w:rPr>
        <w:t>5</w:t>
      </w:r>
      <w:r>
        <w:rPr>
          <w:rFonts w:eastAsia="仿宋_GB2312"/>
          <w:sz w:val="24"/>
        </w:rPr>
        <w:t>. 本表中近三年时间从2020年1月1日起算。</w:t>
      </w:r>
    </w:p>
    <w:p>
      <w:pPr>
        <w:pStyle w:val="style0"/>
        <w:spacing w:lineRule="exact" w:line="440"/>
        <w:rPr>
          <w:rFonts w:eastAsia="黑体"/>
          <w:bCs/>
          <w:sz w:val="28"/>
          <w:szCs w:val="28"/>
        </w:rPr>
      </w:pPr>
      <w:r>
        <w:rPr>
          <w:rFonts w:eastAsia="黑体"/>
          <w:bCs/>
          <w:sz w:val="28"/>
          <w:szCs w:val="28"/>
        </w:rPr>
        <w:br w:type="page"/>
      </w:r>
      <w:r>
        <w:rPr>
          <w:rFonts w:eastAsia="黑体"/>
          <w:bCs/>
          <w:sz w:val="28"/>
          <w:szCs w:val="28"/>
        </w:rPr>
        <w:t>一、数据表</w:t>
      </w:r>
    </w:p>
    <w:tbl>
      <w:tblPr>
        <w:tblStyle w:val="style105"/>
        <w:tblW w:w="9630" w:type="dxa"/>
        <w:tblInd w:w="10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
      <w:tblGrid>
        <w:gridCol w:w="494"/>
        <w:gridCol w:w="1123"/>
        <w:gridCol w:w="432"/>
        <w:gridCol w:w="432"/>
        <w:gridCol w:w="294"/>
        <w:gridCol w:w="138"/>
        <w:gridCol w:w="432"/>
        <w:gridCol w:w="618"/>
        <w:gridCol w:w="1144"/>
        <w:gridCol w:w="1562"/>
        <w:gridCol w:w="1161"/>
        <w:gridCol w:w="1800"/>
      </w:tblGrid>
      <w:tr>
        <w:trPr>
          <w:cantSplit/>
          <w:trHeight w:val="680" w:hRule="exact"/>
        </w:trPr>
        <w:tc>
          <w:tcPr>
            <w:tcW w:w="494" w:type="dxa"/>
            <w:vMerge w:val="restart"/>
            <w:tcBorders/>
            <w:vAlign w:val="center"/>
          </w:tcPr>
          <w:p>
            <w:pPr>
              <w:pStyle w:val="style0"/>
              <w:spacing w:lineRule="exact" w:line="360"/>
              <w:jc w:val="center"/>
              <w:rPr>
                <w:b/>
                <w:bCs/>
              </w:rPr>
            </w:pPr>
            <w:r>
              <w:rPr>
                <w:b/>
                <w:bCs/>
              </w:rPr>
              <w:t>项</w:t>
            </w:r>
          </w:p>
          <w:p>
            <w:pPr>
              <w:pStyle w:val="style0"/>
              <w:spacing w:lineRule="exact" w:line="360"/>
              <w:jc w:val="center"/>
              <w:rPr>
                <w:b/>
                <w:bCs/>
              </w:rPr>
            </w:pPr>
            <w:r>
              <w:rPr>
                <w:b/>
                <w:bCs/>
              </w:rPr>
              <w:t>目</w:t>
            </w:r>
          </w:p>
          <w:p>
            <w:pPr>
              <w:pStyle w:val="style0"/>
              <w:spacing w:lineRule="exact" w:line="360"/>
              <w:jc w:val="center"/>
              <w:rPr>
                <w:b/>
                <w:bCs/>
              </w:rPr>
            </w:pPr>
            <w:r>
              <w:rPr>
                <w:b/>
                <w:bCs/>
              </w:rPr>
              <w:t>概</w:t>
            </w:r>
          </w:p>
          <w:p>
            <w:pPr>
              <w:pStyle w:val="style0"/>
              <w:spacing w:lineRule="exact" w:line="360"/>
              <w:jc w:val="center"/>
              <w:rPr/>
            </w:pPr>
            <w:r>
              <w:rPr>
                <w:b/>
                <w:bCs/>
              </w:rPr>
              <w:t>况</w:t>
            </w:r>
          </w:p>
        </w:tc>
        <w:tc>
          <w:tcPr>
            <w:tcW w:w="1123" w:type="dxa"/>
            <w:tcBorders/>
            <w:vAlign w:val="center"/>
          </w:tcPr>
          <w:p>
            <w:pPr>
              <w:pStyle w:val="style0"/>
              <w:spacing w:lineRule="exact" w:line="360"/>
              <w:jc w:val="center"/>
              <w:rPr/>
            </w:pPr>
            <w:r>
              <w:t>课题名称</w:t>
            </w:r>
          </w:p>
        </w:tc>
        <w:tc>
          <w:tcPr>
            <w:tcW w:w="8013" w:type="dxa"/>
            <w:gridSpan w:val="10"/>
            <w:tcBorders/>
            <w:vAlign w:val="center"/>
          </w:tcPr>
          <w:p>
            <w:pPr>
              <w:pStyle w:val="style0"/>
              <w:ind w:right="-71" w:rightChars="-34"/>
              <w:jc w:val="center"/>
              <w:rPr>
                <w:rFonts w:eastAsia="宋体" w:hint="eastAsia"/>
                <w:lang w:val="en-US" w:eastAsia="zh-CN"/>
              </w:rPr>
            </w:pPr>
            <w:r>
              <w:rPr>
                <w:rFonts w:hint="eastAsia"/>
                <w:lang w:val="en-US" w:eastAsia="zh-CN"/>
              </w:rPr>
              <w:t>OBE视域下</w:t>
            </w:r>
            <w:r>
              <w:rPr/>
              <w:fldChar w:fldCharType="begin"/>
            </w:r>
            <w:r>
              <w:instrText xml:space="preserve"> HYPERLINK "https://kns.cnki.net/kns8/Detail?sfield=fn&amp;QueryID=0&amp;CurRec=10&amp;recid=&amp;FileName=XXDJ202207017&amp;DbName=CJFDLAST2022&amp;DbCode=CJFD&amp;yx=&amp;pr=CJFR2022;CJFX2022;&amp;URLID=" \t "https://kns.cnki.net/kns8/defaultresult/_blank" </w:instrText>
            </w:r>
            <w:r>
              <w:rPr/>
              <w:fldChar w:fldCharType="separate"/>
            </w:r>
            <w:r>
              <w:rPr>
                <w:rFonts w:hint="eastAsia"/>
              </w:rPr>
              <w:t>党史学习教育融入</w:t>
            </w:r>
            <w:r>
              <w:rPr>
                <w:rFonts w:hint="eastAsia"/>
                <w:lang w:val="en-US" w:eastAsia="zh-CN"/>
              </w:rPr>
              <w:t>高职院校</w:t>
            </w:r>
            <w:r>
              <w:rPr>
                <w:rFonts w:hint="eastAsia"/>
              </w:rPr>
              <w:t>“大思政课”的实践路径</w:t>
            </w:r>
            <w:r>
              <w:rPr>
                <w:rFonts w:hint="eastAsia"/>
              </w:rPr>
              <w:fldChar w:fldCharType="end"/>
            </w:r>
            <w:r>
              <w:rPr>
                <w:rFonts w:hint="eastAsia"/>
                <w:lang w:val="en-US" w:eastAsia="zh-CN"/>
              </w:rPr>
              <w:t>探究</w:t>
            </w:r>
          </w:p>
        </w:tc>
      </w:tr>
      <w:tr>
        <w:tblPrEx/>
        <w:trPr>
          <w:cantSplit/>
          <w:trHeight w:val="680" w:hRule="exact"/>
        </w:trPr>
        <w:tc>
          <w:tcPr>
            <w:tcW w:w="494" w:type="dxa"/>
            <w:vMerge w:val="continue"/>
            <w:tcBorders/>
            <w:vAlign w:val="center"/>
          </w:tcPr>
          <w:p>
            <w:pPr>
              <w:pStyle w:val="style0"/>
              <w:rPr/>
            </w:pPr>
          </w:p>
        </w:tc>
        <w:tc>
          <w:tcPr>
            <w:tcW w:w="1123" w:type="dxa"/>
            <w:tcBorders/>
            <w:vAlign w:val="center"/>
          </w:tcPr>
          <w:p>
            <w:pPr>
              <w:pStyle w:val="style0"/>
              <w:spacing w:lineRule="exact" w:line="360"/>
              <w:jc w:val="center"/>
              <w:rPr>
                <w:b/>
                <w:bCs/>
              </w:rPr>
            </w:pPr>
            <w:r>
              <w:t>关键词</w:t>
            </w:r>
          </w:p>
        </w:tc>
        <w:tc>
          <w:tcPr>
            <w:tcW w:w="8013" w:type="dxa"/>
            <w:gridSpan w:val="10"/>
            <w:tcBorders/>
            <w:vAlign w:val="center"/>
          </w:tcPr>
          <w:p>
            <w:pPr>
              <w:pStyle w:val="style0"/>
              <w:spacing w:lineRule="exact" w:line="360"/>
              <w:rPr>
                <w:rFonts w:eastAsia="宋体" w:hint="default"/>
                <w:lang w:val="en-US" w:eastAsia="zh-CN"/>
              </w:rPr>
            </w:pPr>
            <w:r>
              <w:rPr>
                <w:rFonts w:hint="eastAsia"/>
                <w:lang w:val="en-US" w:eastAsia="zh-CN"/>
              </w:rPr>
              <w:t xml:space="preserve">   成果导向理论、党史教学育、“大思政课”</w:t>
            </w:r>
          </w:p>
        </w:tc>
      </w:tr>
      <w:tr>
        <w:tblPrEx/>
        <w:trPr>
          <w:cantSplit/>
          <w:trHeight w:val="475" w:hRule="exact"/>
        </w:trPr>
        <w:tc>
          <w:tcPr>
            <w:tcW w:w="494" w:type="dxa"/>
            <w:vMerge w:val="continue"/>
            <w:tcBorders/>
            <w:vAlign w:val="center"/>
          </w:tcPr>
          <w:p>
            <w:pPr>
              <w:pStyle w:val="style0"/>
              <w:rPr/>
            </w:pPr>
          </w:p>
        </w:tc>
        <w:tc>
          <w:tcPr>
            <w:tcW w:w="1123" w:type="dxa"/>
            <w:tcBorders/>
            <w:vAlign w:val="center"/>
          </w:tcPr>
          <w:p>
            <w:pPr>
              <w:pStyle w:val="style0"/>
              <w:spacing w:lineRule="exact" w:line="360"/>
              <w:jc w:val="center"/>
              <w:rPr/>
            </w:pPr>
            <w:r>
              <w:t>研究类型</w:t>
            </w:r>
          </w:p>
        </w:tc>
        <w:tc>
          <w:tcPr>
            <w:tcW w:w="8013" w:type="dxa"/>
            <w:gridSpan w:val="10"/>
            <w:tcBorders/>
            <w:vAlign w:val="center"/>
          </w:tcPr>
          <w:p>
            <w:pPr>
              <w:pStyle w:val="style0"/>
              <w:ind w:right="-71" w:rightChars="-34"/>
              <w:rPr/>
            </w:pPr>
            <w:r>
              <w:rPr/>
              <w:sym w:font="Wingdings 2" w:char="f0a3"/>
            </w:r>
            <w:r>
              <w:t xml:space="preserve">基础研究  </w:t>
            </w:r>
            <w:r>
              <w:rPr/>
              <w:sym w:font="Wingdings 2" w:char="52"/>
            </w:r>
            <w:r>
              <w:t xml:space="preserve">应用研究  </w:t>
            </w:r>
            <w:r>
              <w:rPr/>
              <w:sym w:font="Wingdings 2" w:char="a3"/>
            </w:r>
            <w:r>
              <w:t xml:space="preserve">综合研究 </w:t>
            </w:r>
            <w:r>
              <w:rPr>
                <w:rFonts w:hint="eastAsia"/>
              </w:rPr>
              <w:t xml:space="preserve"> </w:t>
            </w:r>
            <w:r>
              <w:t>（请在相应类型处打“√”）</w:t>
            </w:r>
          </w:p>
        </w:tc>
      </w:tr>
      <w:tr>
        <w:tblPrEx/>
        <w:trPr>
          <w:cantSplit/>
          <w:trHeight w:val="680" w:hRule="exact"/>
        </w:trPr>
        <w:tc>
          <w:tcPr>
            <w:tcW w:w="494" w:type="dxa"/>
            <w:vMerge w:val="continue"/>
            <w:tcBorders/>
            <w:vAlign w:val="center"/>
          </w:tcPr>
          <w:p>
            <w:pPr>
              <w:pStyle w:val="style0"/>
              <w:rPr/>
            </w:pPr>
          </w:p>
        </w:tc>
        <w:tc>
          <w:tcPr>
            <w:tcW w:w="2851" w:type="dxa"/>
            <w:gridSpan w:val="6"/>
            <w:tcBorders/>
            <w:vAlign w:val="center"/>
          </w:tcPr>
          <w:p>
            <w:pPr>
              <w:pStyle w:val="style0"/>
              <w:ind w:right="-71" w:rightChars="-34"/>
              <w:jc w:val="center"/>
              <w:rPr/>
            </w:pPr>
            <w:r>
              <w:t>是否为思政专项</w:t>
            </w:r>
          </w:p>
        </w:tc>
        <w:tc>
          <w:tcPr>
            <w:tcW w:w="6285" w:type="dxa"/>
            <w:gridSpan w:val="5"/>
            <w:tcBorders/>
            <w:vAlign w:val="center"/>
          </w:tcPr>
          <w:p>
            <w:pPr>
              <w:pStyle w:val="style0"/>
              <w:ind w:right="-71" w:rightChars="-34"/>
              <w:jc w:val="center"/>
              <w:rPr/>
            </w:pPr>
            <w:r>
              <w:rPr>
                <w:rFonts w:hint="eastAsia"/>
              </w:rPr>
              <w:sym w:font="Wingdings 2" w:char="52"/>
            </w:r>
            <w:r>
              <w:rPr>
                <w:rFonts w:hint="eastAsia"/>
              </w:rPr>
              <w:t xml:space="preserve">是  </w:t>
            </w:r>
            <w:r>
              <w:rPr>
                <w:rFonts w:hint="eastAsia"/>
              </w:rPr>
              <w:sym w:font="Wingdings 2" w:char="f0a3"/>
            </w:r>
            <w:r>
              <w:rPr>
                <w:rFonts w:hint="eastAsia"/>
              </w:rPr>
              <w:t>否（请在相应类型处打“√”）</w:t>
            </w:r>
          </w:p>
        </w:tc>
      </w:tr>
      <w:tr>
        <w:tblPrEx/>
        <w:trPr>
          <w:cantSplit/>
          <w:trHeight w:val="822" w:hRule="exact"/>
        </w:trPr>
        <w:tc>
          <w:tcPr>
            <w:tcW w:w="494" w:type="dxa"/>
            <w:vMerge w:val="continue"/>
            <w:tcBorders/>
            <w:vAlign w:val="center"/>
          </w:tcPr>
          <w:p>
            <w:pPr>
              <w:pStyle w:val="style0"/>
              <w:rPr/>
            </w:pPr>
          </w:p>
        </w:tc>
        <w:tc>
          <w:tcPr>
            <w:tcW w:w="1123" w:type="dxa"/>
            <w:tcBorders/>
            <w:vAlign w:val="center"/>
          </w:tcPr>
          <w:p>
            <w:pPr>
              <w:pStyle w:val="style0"/>
              <w:spacing w:lineRule="exact" w:line="300"/>
              <w:jc w:val="center"/>
              <w:rPr/>
            </w:pPr>
            <w:r>
              <w:t>预期</w:t>
            </w:r>
          </w:p>
          <w:p>
            <w:pPr>
              <w:pStyle w:val="style0"/>
              <w:spacing w:lineRule="exact" w:line="300"/>
              <w:jc w:val="center"/>
              <w:rPr/>
            </w:pPr>
            <w:r>
              <w:t xml:space="preserve">成果形式    </w:t>
            </w:r>
          </w:p>
        </w:tc>
        <w:tc>
          <w:tcPr>
            <w:tcW w:w="432" w:type="dxa"/>
            <w:tcBorders/>
            <w:vAlign w:val="center"/>
          </w:tcPr>
          <w:p>
            <w:pPr>
              <w:pStyle w:val="style0"/>
              <w:spacing w:lineRule="exact" w:line="360"/>
              <w:jc w:val="center"/>
              <w:rPr>
                <w:rFonts w:eastAsia="宋体" w:hint="eastAsia"/>
                <w:lang w:val="en-US" w:eastAsia="zh-CN"/>
              </w:rPr>
            </w:pPr>
            <w:r>
              <w:rPr>
                <w:rFonts w:hint="eastAsia"/>
                <w:lang w:val="en-US" w:eastAsia="zh-CN"/>
              </w:rPr>
              <w:t>A</w:t>
            </w:r>
          </w:p>
        </w:tc>
        <w:tc>
          <w:tcPr>
            <w:tcW w:w="432" w:type="dxa"/>
            <w:tcBorders/>
            <w:vAlign w:val="center"/>
          </w:tcPr>
          <w:p>
            <w:pPr>
              <w:pStyle w:val="style0"/>
              <w:spacing w:lineRule="exact" w:line="360"/>
              <w:jc w:val="center"/>
              <w:rPr>
                <w:rFonts w:eastAsia="宋体" w:hint="eastAsia"/>
                <w:lang w:val="en-US" w:eastAsia="zh-CN"/>
              </w:rPr>
            </w:pPr>
            <w:r>
              <w:rPr>
                <w:rFonts w:hint="eastAsia"/>
                <w:lang w:val="en-US" w:eastAsia="zh-CN"/>
              </w:rPr>
              <w:t>C</w:t>
            </w:r>
          </w:p>
        </w:tc>
        <w:tc>
          <w:tcPr>
            <w:tcW w:w="432" w:type="dxa"/>
            <w:gridSpan w:val="2"/>
            <w:tcBorders/>
            <w:vAlign w:val="center"/>
          </w:tcPr>
          <w:p>
            <w:pPr>
              <w:pStyle w:val="style0"/>
              <w:spacing w:lineRule="exact" w:line="360"/>
              <w:jc w:val="center"/>
              <w:rPr/>
            </w:pPr>
          </w:p>
        </w:tc>
        <w:tc>
          <w:tcPr>
            <w:tcW w:w="432" w:type="dxa"/>
            <w:tcBorders/>
            <w:vAlign w:val="center"/>
          </w:tcPr>
          <w:p>
            <w:pPr>
              <w:pStyle w:val="style0"/>
              <w:spacing w:lineRule="exact" w:line="360"/>
              <w:jc w:val="center"/>
              <w:rPr/>
            </w:pPr>
          </w:p>
        </w:tc>
        <w:tc>
          <w:tcPr>
            <w:tcW w:w="6285" w:type="dxa"/>
            <w:gridSpan w:val="5"/>
            <w:tcBorders/>
            <w:vAlign w:val="center"/>
          </w:tcPr>
          <w:p>
            <w:pPr>
              <w:pStyle w:val="style0"/>
              <w:spacing w:lineRule="exact" w:line="360"/>
              <w:rPr/>
            </w:pPr>
            <w:r>
              <w:t>A研究报告</w:t>
            </w:r>
            <w:r>
              <w:rPr>
                <w:rFonts w:hint="eastAsia"/>
              </w:rPr>
              <w:t>（需提供查重报告）</w:t>
            </w:r>
            <w:r>
              <w:t xml:space="preserve">B专著 </w:t>
            </w:r>
          </w:p>
          <w:p>
            <w:pPr>
              <w:pStyle w:val="style0"/>
              <w:spacing w:lineRule="exact" w:line="360"/>
              <w:rPr/>
            </w:pPr>
            <w:r>
              <w:t>C系列论文 D其他</w:t>
            </w:r>
            <w:r>
              <w:rPr>
                <w:u w:val="single"/>
              </w:rPr>
              <w:t xml:space="preserve">                （</w:t>
            </w:r>
            <w:r>
              <w:t>请注明）</w:t>
            </w:r>
          </w:p>
        </w:tc>
      </w:tr>
      <w:tr>
        <w:tblPrEx/>
        <w:trPr>
          <w:cantSplit/>
          <w:trHeight w:val="822" w:hRule="exact"/>
        </w:trPr>
        <w:tc>
          <w:tcPr>
            <w:tcW w:w="494" w:type="dxa"/>
            <w:vMerge w:val="continue"/>
            <w:tcBorders/>
            <w:vAlign w:val="center"/>
          </w:tcPr>
          <w:p>
            <w:pPr>
              <w:pStyle w:val="style0"/>
              <w:rPr/>
            </w:pPr>
          </w:p>
        </w:tc>
        <w:tc>
          <w:tcPr>
            <w:tcW w:w="2281" w:type="dxa"/>
            <w:gridSpan w:val="4"/>
            <w:tcBorders/>
            <w:vAlign w:val="center"/>
          </w:tcPr>
          <w:p>
            <w:pPr>
              <w:pStyle w:val="style0"/>
              <w:spacing w:lineRule="exact" w:line="360"/>
              <w:jc w:val="center"/>
              <w:rPr/>
            </w:pPr>
            <w:r>
              <w:t>申请资助金额</w:t>
            </w:r>
          </w:p>
        </w:tc>
        <w:tc>
          <w:tcPr>
            <w:tcW w:w="2332" w:type="dxa"/>
            <w:gridSpan w:val="4"/>
            <w:tcBorders/>
            <w:vAlign w:val="center"/>
          </w:tcPr>
          <w:p>
            <w:pPr>
              <w:pStyle w:val="style0"/>
              <w:spacing w:lineRule="exact" w:line="360"/>
              <w:jc w:val="center"/>
              <w:rPr/>
            </w:pPr>
            <w:r>
              <w:t xml:space="preserve">   </w:t>
            </w:r>
            <w:r>
              <w:rPr>
                <w:rFonts w:hint="eastAsia"/>
                <w:lang w:val="en-US" w:eastAsia="zh-CN"/>
              </w:rPr>
              <w:t>1</w:t>
            </w:r>
            <w:r>
              <w:t xml:space="preserve">万元  </w:t>
            </w:r>
          </w:p>
        </w:tc>
        <w:tc>
          <w:tcPr>
            <w:tcW w:w="1562" w:type="dxa"/>
            <w:tcBorders/>
            <w:vAlign w:val="center"/>
          </w:tcPr>
          <w:p>
            <w:pPr>
              <w:pStyle w:val="style0"/>
              <w:spacing w:lineRule="exact" w:line="360"/>
              <w:rPr/>
            </w:pPr>
            <w:r>
              <w:t>预期完成时间</w:t>
            </w:r>
          </w:p>
        </w:tc>
        <w:tc>
          <w:tcPr>
            <w:tcW w:w="2961" w:type="dxa"/>
            <w:gridSpan w:val="2"/>
            <w:tcBorders/>
            <w:vAlign w:val="center"/>
          </w:tcPr>
          <w:p>
            <w:pPr>
              <w:pStyle w:val="style0"/>
              <w:spacing w:lineRule="exact" w:line="360"/>
              <w:jc w:val="left"/>
              <w:rPr/>
            </w:pPr>
            <w:r>
              <w:t xml:space="preserve">          </w:t>
            </w:r>
            <w:r>
              <w:rPr>
                <w:rFonts w:hint="eastAsia"/>
                <w:lang w:val="en-US" w:eastAsia="zh-CN"/>
              </w:rPr>
              <w:t>2025</w:t>
            </w:r>
            <w:r>
              <w:t xml:space="preserve">年   </w:t>
            </w:r>
            <w:r>
              <w:rPr>
                <w:rFonts w:hint="eastAsia"/>
                <w:lang w:val="en-US" w:eastAsia="zh-CN"/>
              </w:rPr>
              <w:t>12</w:t>
            </w:r>
            <w:r>
              <w:t xml:space="preserve">月   </w:t>
            </w:r>
          </w:p>
        </w:tc>
      </w:tr>
      <w:tr>
        <w:tblPrEx/>
        <w:trPr>
          <w:cantSplit/>
          <w:trHeight w:val="2242" w:hRule="exact"/>
        </w:trPr>
        <w:tc>
          <w:tcPr>
            <w:tcW w:w="494" w:type="dxa"/>
            <w:vMerge w:val="continue"/>
            <w:tcBorders/>
            <w:vAlign w:val="center"/>
          </w:tcPr>
          <w:p>
            <w:pPr>
              <w:pStyle w:val="style0"/>
              <w:rPr/>
            </w:pPr>
          </w:p>
        </w:tc>
        <w:tc>
          <w:tcPr>
            <w:tcW w:w="1123" w:type="dxa"/>
            <w:tcBorders/>
            <w:vAlign w:val="center"/>
          </w:tcPr>
          <w:p>
            <w:pPr>
              <w:pStyle w:val="style0"/>
              <w:spacing w:lineRule="exact" w:line="300"/>
              <w:jc w:val="center"/>
              <w:rPr/>
            </w:pPr>
            <w:r>
              <w:rPr>
                <w:rFonts w:hint="eastAsia"/>
              </w:rPr>
              <w:t>项目申请人预期研究成果</w:t>
            </w:r>
          </w:p>
          <w:p>
            <w:pPr>
              <w:pStyle w:val="style0"/>
              <w:spacing w:lineRule="exact" w:line="300"/>
              <w:jc w:val="center"/>
              <w:rPr/>
            </w:pPr>
            <w:r>
              <w:rPr>
                <w:rFonts w:hint="eastAsia"/>
              </w:rPr>
              <w:t>（独作/</w:t>
            </w:r>
          </w:p>
          <w:p>
            <w:pPr>
              <w:pStyle w:val="style0"/>
              <w:spacing w:lineRule="exact" w:line="300"/>
              <w:jc w:val="center"/>
              <w:rPr/>
            </w:pPr>
            <w:r>
              <w:rPr>
                <w:rFonts w:hint="eastAsia"/>
              </w:rPr>
              <w:t>一作）</w:t>
            </w:r>
          </w:p>
        </w:tc>
        <w:tc>
          <w:tcPr>
            <w:tcW w:w="8013" w:type="dxa"/>
            <w:gridSpan w:val="10"/>
            <w:tcBorders/>
            <w:vAlign w:val="center"/>
          </w:tcPr>
          <w:p>
            <w:pPr>
              <w:pStyle w:val="style0"/>
              <w:spacing w:lineRule="exact" w:line="300"/>
              <w:jc w:val="left"/>
              <w:rPr/>
            </w:pPr>
            <w:r>
              <w:rPr>
                <w:rFonts w:hint="eastAsia"/>
                <w:lang w:val="en-US" w:eastAsia="zh-CN"/>
              </w:rPr>
              <w:t>一般</w:t>
            </w:r>
            <w:r>
              <w:rPr>
                <w:rFonts w:hint="eastAsia"/>
              </w:rPr>
              <w:t>期刊</w:t>
            </w:r>
            <w:r>
              <w:rPr>
                <w:rFonts w:hint="eastAsia"/>
                <w:lang w:val="en-US" w:eastAsia="zh-CN"/>
              </w:rPr>
              <w:t>4</w:t>
            </w:r>
            <w:r>
              <w:rPr>
                <w:rFonts w:hint="eastAsia"/>
              </w:rPr>
              <w:t>篇。</w:t>
            </w:r>
          </w:p>
        </w:tc>
      </w:tr>
      <w:tr>
        <w:tblPrEx/>
        <w:trPr>
          <w:cantSplit/>
          <w:trHeight w:val="2072" w:hRule="exact"/>
        </w:trPr>
        <w:tc>
          <w:tcPr>
            <w:tcW w:w="494" w:type="dxa"/>
            <w:vMerge w:val="continue"/>
            <w:tcBorders/>
            <w:vAlign w:val="center"/>
          </w:tcPr>
          <w:p>
            <w:pPr>
              <w:pStyle w:val="style0"/>
              <w:rPr/>
            </w:pPr>
          </w:p>
        </w:tc>
        <w:tc>
          <w:tcPr>
            <w:tcW w:w="1123" w:type="dxa"/>
            <w:tcBorders/>
            <w:vAlign w:val="center"/>
          </w:tcPr>
          <w:p>
            <w:pPr>
              <w:pStyle w:val="style0"/>
              <w:spacing w:lineRule="exact" w:line="300"/>
              <w:jc w:val="center"/>
              <w:rPr/>
            </w:pPr>
            <w:r>
              <w:rPr>
                <w:rFonts w:hint="eastAsia"/>
              </w:rPr>
              <w:t>课题组成员预期研究成果</w:t>
            </w:r>
          </w:p>
        </w:tc>
        <w:tc>
          <w:tcPr>
            <w:tcW w:w="8013" w:type="dxa"/>
            <w:gridSpan w:val="10"/>
            <w:tcBorders/>
            <w:vAlign w:val="center"/>
          </w:tcPr>
          <w:p>
            <w:pPr>
              <w:pStyle w:val="style0"/>
              <w:spacing w:lineRule="exact" w:line="360"/>
              <w:jc w:val="left"/>
              <w:rPr/>
            </w:pPr>
            <w:r>
              <w:rPr>
                <w:rFonts w:hint="eastAsia"/>
              </w:rPr>
              <w:t>一般期刊</w:t>
            </w:r>
            <w:r>
              <w:rPr>
                <w:rFonts w:hint="eastAsia"/>
                <w:lang w:val="en-US" w:eastAsia="zh-CN"/>
              </w:rPr>
              <w:t>4</w:t>
            </w:r>
            <w:r>
              <w:rPr>
                <w:rFonts w:hint="eastAsia"/>
              </w:rPr>
              <w:t>篇</w:t>
            </w:r>
          </w:p>
        </w:tc>
      </w:tr>
      <w:tr>
        <w:tblPrEx/>
        <w:trPr>
          <w:trHeight w:val="737" w:hRule="exact"/>
        </w:trPr>
        <w:tc>
          <w:tcPr>
            <w:tcW w:w="494" w:type="dxa"/>
            <w:vMerge w:val="restart"/>
            <w:tcBorders/>
            <w:vAlign w:val="center"/>
          </w:tcPr>
          <w:p>
            <w:pPr>
              <w:pStyle w:val="style0"/>
              <w:spacing w:lineRule="exact" w:line="360"/>
              <w:jc w:val="center"/>
              <w:rPr>
                <w:b/>
                <w:bCs/>
              </w:rPr>
            </w:pPr>
            <w:r>
              <w:rPr>
                <w:b/>
                <w:bCs/>
              </w:rPr>
              <w:t>项目申请</w:t>
            </w:r>
          </w:p>
          <w:p>
            <w:pPr>
              <w:pStyle w:val="style0"/>
              <w:spacing w:lineRule="exact" w:line="360"/>
              <w:jc w:val="center"/>
              <w:rPr/>
            </w:pPr>
            <w:r>
              <w:rPr>
                <w:b/>
                <w:bCs/>
              </w:rPr>
              <w:t>人信息</w:t>
            </w:r>
          </w:p>
          <w:p>
            <w:pPr>
              <w:pStyle w:val="style0"/>
              <w:spacing w:lineRule="exact" w:line="280"/>
              <w:jc w:val="center"/>
              <w:rPr/>
            </w:pPr>
          </w:p>
        </w:tc>
        <w:tc>
          <w:tcPr>
            <w:tcW w:w="1123" w:type="dxa"/>
            <w:tcBorders/>
            <w:vAlign w:val="center"/>
          </w:tcPr>
          <w:p>
            <w:pPr>
              <w:pStyle w:val="style0"/>
              <w:spacing w:lineRule="exact" w:line="360"/>
              <w:jc w:val="center"/>
              <w:rPr/>
            </w:pPr>
            <w:r>
              <w:t>姓  名</w:t>
            </w:r>
          </w:p>
        </w:tc>
        <w:tc>
          <w:tcPr>
            <w:tcW w:w="1158" w:type="dxa"/>
            <w:gridSpan w:val="3"/>
            <w:tcBorders/>
            <w:vAlign w:val="center"/>
          </w:tcPr>
          <w:p>
            <w:pPr>
              <w:pStyle w:val="style0"/>
              <w:spacing w:lineRule="exact" w:line="360"/>
              <w:jc w:val="center"/>
              <w:rPr>
                <w:rFonts w:eastAsia="宋体" w:hint="default"/>
                <w:lang w:val="en-US" w:eastAsia="zh-CN"/>
              </w:rPr>
            </w:pPr>
            <w:r>
              <w:rPr>
                <w:rFonts w:hint="eastAsia"/>
                <w:lang w:val="en-US" w:eastAsia="zh-CN"/>
              </w:rPr>
              <w:t>陈轲</w:t>
            </w:r>
          </w:p>
        </w:tc>
        <w:tc>
          <w:tcPr>
            <w:tcW w:w="1188" w:type="dxa"/>
            <w:gridSpan w:val="3"/>
            <w:tcBorders/>
            <w:vAlign w:val="center"/>
          </w:tcPr>
          <w:p>
            <w:pPr>
              <w:pStyle w:val="style0"/>
              <w:spacing w:lineRule="exact" w:line="360"/>
              <w:jc w:val="center"/>
              <w:rPr/>
            </w:pPr>
            <w:r>
              <w:t>性 别</w:t>
            </w:r>
          </w:p>
        </w:tc>
        <w:tc>
          <w:tcPr>
            <w:tcW w:w="1144" w:type="dxa"/>
            <w:tcBorders/>
            <w:vAlign w:val="center"/>
          </w:tcPr>
          <w:p>
            <w:pPr>
              <w:pStyle w:val="style0"/>
              <w:spacing w:lineRule="exact" w:line="360"/>
              <w:jc w:val="center"/>
              <w:rPr>
                <w:rFonts w:eastAsia="宋体" w:hint="default"/>
                <w:lang w:val="en-US" w:eastAsia="zh-CN"/>
              </w:rPr>
            </w:pPr>
            <w:r>
              <w:rPr>
                <w:rFonts w:hint="eastAsia"/>
                <w:lang w:val="en-US" w:eastAsia="zh-CN"/>
              </w:rPr>
              <w:t>男</w:t>
            </w:r>
          </w:p>
        </w:tc>
        <w:tc>
          <w:tcPr>
            <w:tcW w:w="1562" w:type="dxa"/>
            <w:tcBorders/>
            <w:vAlign w:val="center"/>
          </w:tcPr>
          <w:p>
            <w:pPr>
              <w:pStyle w:val="style0"/>
              <w:ind w:right="-48" w:rightChars="-23"/>
              <w:jc w:val="center"/>
              <w:rPr/>
            </w:pPr>
            <w:r>
              <w:t>出生年月</w:t>
            </w:r>
          </w:p>
        </w:tc>
        <w:tc>
          <w:tcPr>
            <w:tcW w:w="2961" w:type="dxa"/>
            <w:gridSpan w:val="2"/>
            <w:tcBorders/>
            <w:vAlign w:val="center"/>
          </w:tcPr>
          <w:p>
            <w:pPr>
              <w:pStyle w:val="style0"/>
              <w:widowControl/>
              <w:jc w:val="center"/>
              <w:rPr/>
            </w:pPr>
            <w:r>
              <w:rPr>
                <w:rFonts w:hint="eastAsia"/>
                <w:lang w:val="en-US" w:eastAsia="zh-CN"/>
              </w:rPr>
              <w:t>1988</w:t>
            </w:r>
            <w:r>
              <w:t xml:space="preserve"> 年  </w:t>
            </w:r>
            <w:r>
              <w:rPr>
                <w:rFonts w:hint="eastAsia"/>
                <w:lang w:val="en-US" w:eastAsia="zh-CN"/>
              </w:rPr>
              <w:t>4</w:t>
            </w:r>
            <w:r>
              <w:t xml:space="preserve"> 月</w:t>
            </w:r>
          </w:p>
        </w:tc>
      </w:tr>
      <w:tr>
        <w:tblPrEx/>
        <w:trPr>
          <w:trHeight w:val="737" w:hRule="exact"/>
        </w:trPr>
        <w:tc>
          <w:tcPr>
            <w:tcW w:w="494" w:type="dxa"/>
            <w:vMerge w:val="continue"/>
            <w:tcBorders/>
            <w:vAlign w:val="center"/>
          </w:tcPr>
          <w:p>
            <w:pPr>
              <w:pStyle w:val="style0"/>
              <w:rPr/>
            </w:pPr>
          </w:p>
        </w:tc>
        <w:tc>
          <w:tcPr>
            <w:tcW w:w="1123" w:type="dxa"/>
            <w:tcBorders/>
            <w:vAlign w:val="center"/>
          </w:tcPr>
          <w:p>
            <w:pPr>
              <w:pStyle w:val="style0"/>
              <w:spacing w:lineRule="exact" w:line="360"/>
              <w:jc w:val="center"/>
              <w:rPr/>
            </w:pPr>
            <w:r>
              <w:t>所在院系</w:t>
            </w:r>
          </w:p>
        </w:tc>
        <w:tc>
          <w:tcPr>
            <w:tcW w:w="3490" w:type="dxa"/>
            <w:gridSpan w:val="7"/>
            <w:tcBorders/>
            <w:vAlign w:val="center"/>
          </w:tcPr>
          <w:p>
            <w:pPr>
              <w:pStyle w:val="style0"/>
              <w:spacing w:lineRule="exact" w:line="360"/>
              <w:jc w:val="center"/>
              <w:rPr>
                <w:rFonts w:eastAsia="宋体" w:hint="default"/>
                <w:lang w:val="en-US" w:eastAsia="zh-CN"/>
              </w:rPr>
            </w:pPr>
            <w:r>
              <w:rPr>
                <w:rFonts w:hint="eastAsia"/>
                <w:lang w:val="en-US" w:eastAsia="zh-CN"/>
              </w:rPr>
              <w:t>炎黄职业技术学院通识教育中心</w:t>
            </w:r>
          </w:p>
        </w:tc>
        <w:tc>
          <w:tcPr>
            <w:tcW w:w="1562" w:type="dxa"/>
            <w:tcBorders/>
            <w:vAlign w:val="center"/>
          </w:tcPr>
          <w:p>
            <w:pPr>
              <w:pStyle w:val="style0"/>
              <w:spacing w:lineRule="exact" w:line="360"/>
              <w:jc w:val="center"/>
              <w:rPr/>
            </w:pPr>
            <w:r>
              <w:t>研究专长</w:t>
            </w:r>
          </w:p>
        </w:tc>
        <w:tc>
          <w:tcPr>
            <w:tcW w:w="2961" w:type="dxa"/>
            <w:gridSpan w:val="2"/>
            <w:tcBorders/>
            <w:vAlign w:val="center"/>
          </w:tcPr>
          <w:p>
            <w:pPr>
              <w:pStyle w:val="style0"/>
              <w:widowControl/>
              <w:jc w:val="center"/>
              <w:rPr>
                <w:rFonts w:eastAsia="宋体" w:hint="default"/>
                <w:lang w:val="en-US" w:eastAsia="zh-CN"/>
              </w:rPr>
            </w:pPr>
            <w:r>
              <w:rPr>
                <w:rFonts w:hint="eastAsia"/>
                <w:lang w:val="en-US" w:eastAsia="zh-CN"/>
              </w:rPr>
              <w:t>思想政治教育理论与实践</w:t>
            </w:r>
          </w:p>
        </w:tc>
      </w:tr>
      <w:tr>
        <w:tblPrEx/>
        <w:trPr>
          <w:trHeight w:val="737" w:hRule="exact"/>
        </w:trPr>
        <w:tc>
          <w:tcPr>
            <w:tcW w:w="494" w:type="dxa"/>
            <w:vMerge w:val="continue"/>
            <w:tcBorders/>
            <w:vAlign w:val="center"/>
          </w:tcPr>
          <w:p>
            <w:pPr>
              <w:pStyle w:val="style0"/>
              <w:rPr/>
            </w:pPr>
          </w:p>
        </w:tc>
        <w:tc>
          <w:tcPr>
            <w:tcW w:w="1123" w:type="dxa"/>
            <w:tcBorders/>
            <w:vAlign w:val="center"/>
          </w:tcPr>
          <w:p>
            <w:pPr>
              <w:pStyle w:val="style0"/>
              <w:spacing w:lineRule="exact" w:line="360"/>
              <w:jc w:val="center"/>
              <w:rPr/>
            </w:pPr>
            <w:r>
              <w:t>学  历</w:t>
            </w:r>
          </w:p>
        </w:tc>
        <w:tc>
          <w:tcPr>
            <w:tcW w:w="1158" w:type="dxa"/>
            <w:gridSpan w:val="3"/>
            <w:tcBorders/>
            <w:vAlign w:val="center"/>
          </w:tcPr>
          <w:p>
            <w:pPr>
              <w:pStyle w:val="style0"/>
              <w:spacing w:lineRule="exact" w:line="360"/>
              <w:jc w:val="center"/>
              <w:rPr>
                <w:rFonts w:eastAsia="宋体" w:hint="default"/>
                <w:lang w:val="en-US" w:eastAsia="zh-CN"/>
              </w:rPr>
            </w:pPr>
            <w:r>
              <w:rPr>
                <w:rFonts w:hint="eastAsia"/>
                <w:lang w:val="en-US" w:eastAsia="zh-CN"/>
              </w:rPr>
              <w:t>研究生</w:t>
            </w:r>
          </w:p>
        </w:tc>
        <w:tc>
          <w:tcPr>
            <w:tcW w:w="1188" w:type="dxa"/>
            <w:gridSpan w:val="3"/>
            <w:tcBorders/>
            <w:vAlign w:val="center"/>
          </w:tcPr>
          <w:p>
            <w:pPr>
              <w:pStyle w:val="style0"/>
              <w:spacing w:lineRule="exact" w:line="360"/>
              <w:jc w:val="center"/>
              <w:rPr/>
            </w:pPr>
            <w:r>
              <w:t>学 位</w:t>
            </w:r>
          </w:p>
        </w:tc>
        <w:tc>
          <w:tcPr>
            <w:tcW w:w="2706" w:type="dxa"/>
            <w:gridSpan w:val="2"/>
            <w:tcBorders/>
            <w:vAlign w:val="center"/>
          </w:tcPr>
          <w:p>
            <w:pPr>
              <w:pStyle w:val="style0"/>
              <w:spacing w:lineRule="exact" w:line="360"/>
              <w:jc w:val="center"/>
              <w:rPr>
                <w:rFonts w:eastAsia="宋体" w:hint="eastAsia"/>
                <w:lang w:val="en-US" w:eastAsia="zh-CN"/>
              </w:rPr>
            </w:pPr>
            <w:r>
              <w:rPr>
                <w:rFonts w:hint="eastAsia"/>
                <w:lang w:val="en-US" w:eastAsia="zh-CN"/>
              </w:rPr>
              <w:t>硕士</w:t>
            </w:r>
          </w:p>
        </w:tc>
        <w:tc>
          <w:tcPr>
            <w:tcW w:w="1161" w:type="dxa"/>
            <w:tcBorders/>
            <w:vAlign w:val="center"/>
          </w:tcPr>
          <w:p>
            <w:pPr>
              <w:pStyle w:val="style0"/>
              <w:jc w:val="center"/>
              <w:rPr/>
            </w:pPr>
            <w:r>
              <w:t>专业</w:t>
            </w:r>
          </w:p>
          <w:p>
            <w:pPr>
              <w:pStyle w:val="style0"/>
              <w:jc w:val="center"/>
              <w:rPr/>
            </w:pPr>
            <w:r>
              <w:t>技术职务</w:t>
            </w:r>
          </w:p>
        </w:tc>
        <w:tc>
          <w:tcPr>
            <w:tcW w:w="1800" w:type="dxa"/>
            <w:tcBorders/>
            <w:vAlign w:val="center"/>
          </w:tcPr>
          <w:p>
            <w:pPr>
              <w:pStyle w:val="style0"/>
              <w:widowControl/>
              <w:jc w:val="center"/>
              <w:rPr>
                <w:rFonts w:eastAsia="宋体" w:hint="eastAsia"/>
                <w:lang w:val="en-US" w:eastAsia="zh-CN"/>
              </w:rPr>
            </w:pPr>
            <w:r>
              <w:rPr>
                <w:rFonts w:hint="eastAsia"/>
                <w:lang w:val="en-US" w:eastAsia="zh-CN"/>
              </w:rPr>
              <w:t>讲师</w:t>
            </w:r>
          </w:p>
        </w:tc>
      </w:tr>
      <w:tr>
        <w:tblPrEx/>
        <w:trPr>
          <w:trHeight w:val="737" w:hRule="exact"/>
        </w:trPr>
        <w:tc>
          <w:tcPr>
            <w:tcW w:w="494" w:type="dxa"/>
            <w:vMerge w:val="continue"/>
            <w:tcBorders/>
            <w:vAlign w:val="center"/>
          </w:tcPr>
          <w:p>
            <w:pPr>
              <w:pStyle w:val="style0"/>
              <w:rPr/>
            </w:pPr>
          </w:p>
        </w:tc>
        <w:tc>
          <w:tcPr>
            <w:tcW w:w="1123" w:type="dxa"/>
            <w:tcBorders/>
            <w:vAlign w:val="center"/>
          </w:tcPr>
          <w:p>
            <w:pPr>
              <w:pStyle w:val="style0"/>
              <w:spacing w:lineRule="exact" w:line="360"/>
              <w:jc w:val="center"/>
              <w:rPr/>
            </w:pPr>
            <w:r>
              <w:t>手机号码</w:t>
            </w:r>
          </w:p>
        </w:tc>
        <w:tc>
          <w:tcPr>
            <w:tcW w:w="2346" w:type="dxa"/>
            <w:gridSpan w:val="6"/>
            <w:tcBorders/>
            <w:vAlign w:val="center"/>
          </w:tcPr>
          <w:p>
            <w:pPr>
              <w:pStyle w:val="style0"/>
              <w:spacing w:lineRule="exact" w:line="360"/>
              <w:jc w:val="center"/>
              <w:rPr>
                <w:rFonts w:eastAsia="宋体" w:hint="default"/>
                <w:sz w:val="18"/>
                <w:lang w:val="en-US" w:eastAsia="zh-CN"/>
              </w:rPr>
            </w:pPr>
            <w:r>
              <w:rPr>
                <w:rFonts w:hint="eastAsia"/>
                <w:sz w:val="18"/>
                <w:lang w:val="en-US" w:eastAsia="zh-CN"/>
              </w:rPr>
              <w:t>15161731352</w:t>
            </w:r>
          </w:p>
        </w:tc>
        <w:tc>
          <w:tcPr>
            <w:tcW w:w="2706" w:type="dxa"/>
            <w:gridSpan w:val="2"/>
            <w:tcBorders/>
            <w:vAlign w:val="center"/>
          </w:tcPr>
          <w:p>
            <w:pPr>
              <w:pStyle w:val="style0"/>
              <w:spacing w:lineRule="exact" w:line="360"/>
              <w:jc w:val="center"/>
              <w:rPr/>
            </w:pPr>
            <w:r>
              <w:t>电子邮箱</w:t>
            </w:r>
          </w:p>
        </w:tc>
        <w:tc>
          <w:tcPr>
            <w:tcW w:w="2961" w:type="dxa"/>
            <w:gridSpan w:val="2"/>
            <w:tcBorders/>
            <w:vAlign w:val="center"/>
          </w:tcPr>
          <w:p>
            <w:pPr>
              <w:pStyle w:val="style0"/>
              <w:widowControl/>
              <w:jc w:val="center"/>
              <w:rPr>
                <w:rFonts w:eastAsia="宋体" w:hint="default"/>
                <w:sz w:val="18"/>
                <w:lang w:val="en-US" w:eastAsia="zh-CN"/>
              </w:rPr>
            </w:pPr>
            <w:r>
              <w:rPr>
                <w:rFonts w:hint="eastAsia"/>
                <w:sz w:val="18"/>
                <w:lang w:val="en-US" w:eastAsia="zh-CN"/>
              </w:rPr>
              <w:t>1140899292@qq.com</w:t>
            </w:r>
          </w:p>
        </w:tc>
      </w:tr>
    </w:tbl>
    <w:p>
      <w:pPr>
        <w:pStyle w:val="style0"/>
        <w:rPr/>
      </w:pPr>
      <w:r>
        <w:br w:type="page"/>
      </w:r>
    </w:p>
    <w:tbl>
      <w:tblPr>
        <w:tblStyle w:val="style105"/>
        <w:tblW w:w="9630" w:type="dxa"/>
        <w:tblInd w:w="10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
      <w:tblGrid>
        <w:gridCol w:w="494"/>
        <w:gridCol w:w="1100"/>
        <w:gridCol w:w="1124"/>
        <w:gridCol w:w="57"/>
        <w:gridCol w:w="1608"/>
        <w:gridCol w:w="1992"/>
        <w:gridCol w:w="1083"/>
        <w:gridCol w:w="611"/>
        <w:gridCol w:w="34"/>
        <w:gridCol w:w="465"/>
        <w:gridCol w:w="1062"/>
      </w:tblGrid>
      <w:tr>
        <w:trPr>
          <w:cantSplit/>
          <w:trHeight w:val="822" w:hRule="exact"/>
        </w:trPr>
        <w:tc>
          <w:tcPr>
            <w:tcW w:w="494" w:type="dxa"/>
            <w:vMerge w:val="restart"/>
            <w:tcBorders/>
            <w:vAlign w:val="center"/>
          </w:tcPr>
          <w:p>
            <w:pPr>
              <w:pStyle w:val="style0"/>
              <w:spacing w:lineRule="exact" w:line="280"/>
              <w:jc w:val="center"/>
              <w:rPr>
                <w:b/>
                <w:bCs/>
              </w:rPr>
            </w:pPr>
            <w:r>
              <w:rPr>
                <w:b/>
                <w:bCs/>
              </w:rPr>
              <w:t>申请人本人近三年来主要研</w:t>
            </w:r>
          </w:p>
          <w:p>
            <w:pPr>
              <w:pStyle w:val="style0"/>
              <w:spacing w:lineRule="exact" w:line="280"/>
              <w:jc w:val="center"/>
              <w:rPr/>
            </w:pPr>
            <w:r>
              <w:rPr>
                <w:b/>
                <w:bCs/>
              </w:rPr>
              <w:t>究</w:t>
            </w:r>
            <w:r>
              <w:rPr>
                <w:b/>
              </w:rPr>
              <w:t>成果</w:t>
            </w:r>
          </w:p>
        </w:tc>
        <w:tc>
          <w:tcPr>
            <w:tcW w:w="2281" w:type="dxa"/>
            <w:gridSpan w:val="3"/>
            <w:tcBorders/>
            <w:vAlign w:val="center"/>
          </w:tcPr>
          <w:p>
            <w:pPr>
              <w:pStyle w:val="style0"/>
              <w:jc w:val="center"/>
              <w:rPr/>
            </w:pPr>
            <w:r>
              <w:t>成果名称</w:t>
            </w:r>
          </w:p>
          <w:p>
            <w:pPr>
              <w:pStyle w:val="style0"/>
              <w:jc w:val="center"/>
              <w:rPr/>
            </w:pPr>
            <w:r>
              <w:rPr>
                <w:rFonts w:hint="eastAsia"/>
              </w:rPr>
              <w:t>（与本申报项目相关）</w:t>
            </w:r>
          </w:p>
        </w:tc>
        <w:tc>
          <w:tcPr>
            <w:tcW w:w="3600" w:type="dxa"/>
            <w:gridSpan w:val="2"/>
            <w:tcBorders/>
            <w:vAlign w:val="center"/>
          </w:tcPr>
          <w:p>
            <w:pPr>
              <w:pStyle w:val="style0"/>
              <w:jc w:val="center"/>
              <w:rPr/>
            </w:pPr>
            <w:r>
              <w:t>发表刊物/出版单位/批示采纳单位</w:t>
            </w:r>
          </w:p>
        </w:tc>
        <w:tc>
          <w:tcPr>
            <w:tcW w:w="1694" w:type="dxa"/>
            <w:gridSpan w:val="2"/>
            <w:tcBorders/>
            <w:vAlign w:val="center"/>
          </w:tcPr>
          <w:p>
            <w:pPr>
              <w:pStyle w:val="style0"/>
              <w:jc w:val="center"/>
              <w:rPr/>
            </w:pPr>
            <w:r>
              <w:t>发表/出版/批示、采纳时间</w:t>
            </w:r>
          </w:p>
        </w:tc>
        <w:tc>
          <w:tcPr>
            <w:tcW w:w="1561" w:type="dxa"/>
            <w:gridSpan w:val="3"/>
            <w:tcBorders/>
            <w:vAlign w:val="center"/>
          </w:tcPr>
          <w:p>
            <w:pPr>
              <w:pStyle w:val="style0"/>
              <w:jc w:val="center"/>
              <w:rPr/>
            </w:pPr>
            <w:r>
              <w:t>社会反响</w:t>
            </w:r>
          </w:p>
        </w:tc>
      </w:tr>
      <w:tr>
        <w:tblPrEx/>
        <w:trPr>
          <w:cantSplit/>
          <w:trHeight w:val="567" w:hRule="exact"/>
        </w:trPr>
        <w:tc>
          <w:tcPr>
            <w:tcW w:w="494" w:type="dxa"/>
            <w:vMerge w:val="continue"/>
            <w:tcBorders/>
            <w:vAlign w:val="center"/>
          </w:tcPr>
          <w:p>
            <w:pPr>
              <w:pStyle w:val="style0"/>
              <w:rPr/>
            </w:pPr>
          </w:p>
        </w:tc>
        <w:tc>
          <w:tcPr>
            <w:tcW w:w="2281" w:type="dxa"/>
            <w:gridSpan w:val="3"/>
            <w:tcBorders/>
          </w:tcPr>
          <w:p>
            <w:pPr>
              <w:pStyle w:val="style0"/>
              <w:widowControl/>
              <w:rPr>
                <w:rFonts w:eastAsia="宋体" w:hint="default"/>
                <w:b/>
                <w:bCs/>
                <w:lang w:val="en-US" w:eastAsia="zh-CN"/>
              </w:rPr>
            </w:pPr>
            <w:r>
              <w:rPr>
                <w:rFonts w:hint="eastAsia"/>
                <w:lang w:val="en-US" w:eastAsia="zh-CN"/>
              </w:rPr>
              <w:t>问题情境在高职思政课程改革中的应用研</w:t>
            </w:r>
            <w:r>
              <w:rPr>
                <w:rFonts w:hint="eastAsia"/>
                <w:b/>
                <w:bCs/>
                <w:lang w:val="en-US" w:eastAsia="zh-CN"/>
              </w:rPr>
              <w:t>究</w:t>
            </w:r>
          </w:p>
        </w:tc>
        <w:tc>
          <w:tcPr>
            <w:tcW w:w="3600" w:type="dxa"/>
            <w:gridSpan w:val="2"/>
            <w:tcBorders/>
          </w:tcPr>
          <w:p>
            <w:pPr>
              <w:pStyle w:val="style0"/>
              <w:widowControl/>
              <w:rPr>
                <w:rFonts w:eastAsia="宋体" w:hint="default"/>
                <w:lang w:val="en-US" w:eastAsia="zh-CN"/>
              </w:rPr>
            </w:pPr>
            <w:r>
              <w:rPr>
                <w:rFonts w:hint="eastAsia"/>
                <w:lang w:val="en-US" w:eastAsia="zh-CN"/>
              </w:rPr>
              <w:t>高等教育前沿/新加坡环宇科学出版社</w:t>
            </w:r>
          </w:p>
        </w:tc>
        <w:tc>
          <w:tcPr>
            <w:tcW w:w="1694" w:type="dxa"/>
            <w:gridSpan w:val="2"/>
            <w:tcBorders/>
          </w:tcPr>
          <w:p>
            <w:pPr>
              <w:pStyle w:val="style0"/>
              <w:widowControl/>
              <w:rPr>
                <w:rFonts w:eastAsia="宋体" w:hint="default"/>
                <w:lang w:val="en-US" w:eastAsia="zh-CN"/>
              </w:rPr>
            </w:pPr>
            <w:r>
              <w:rPr>
                <w:rFonts w:hint="eastAsia"/>
                <w:lang w:val="en-US" w:eastAsia="zh-CN"/>
              </w:rPr>
              <w:t>2022(01)</w:t>
            </w:r>
          </w:p>
        </w:tc>
        <w:tc>
          <w:tcPr>
            <w:tcW w:w="1561" w:type="dxa"/>
            <w:gridSpan w:val="3"/>
            <w:tcBorders/>
          </w:tcPr>
          <w:p>
            <w:pPr>
              <w:pStyle w:val="style0"/>
              <w:widowControl/>
              <w:rPr>
                <w:rFonts w:eastAsia="宋体" w:hint="default"/>
                <w:lang w:val="en-US" w:eastAsia="zh-CN"/>
              </w:rPr>
            </w:pPr>
            <w:r>
              <w:rPr>
                <w:rFonts w:hint="eastAsia"/>
                <w:lang w:val="en-US" w:eastAsia="zh-CN"/>
              </w:rPr>
              <w:t>好</w:t>
            </w:r>
          </w:p>
        </w:tc>
      </w:tr>
      <w:tr>
        <w:tblPrEx/>
        <w:trPr>
          <w:cantSplit/>
          <w:trHeight w:val="567" w:hRule="exact"/>
        </w:trPr>
        <w:tc>
          <w:tcPr>
            <w:tcW w:w="494" w:type="dxa"/>
            <w:vMerge w:val="continue"/>
            <w:tcBorders/>
            <w:vAlign w:val="center"/>
          </w:tcPr>
          <w:p>
            <w:pPr>
              <w:pStyle w:val="style0"/>
              <w:rPr/>
            </w:pPr>
          </w:p>
        </w:tc>
        <w:tc>
          <w:tcPr>
            <w:tcW w:w="2281" w:type="dxa"/>
            <w:gridSpan w:val="3"/>
            <w:tcBorders/>
          </w:tcPr>
          <w:p>
            <w:pPr>
              <w:pStyle w:val="style0"/>
              <w:widowControl/>
              <w:rPr>
                <w:b/>
                <w:bCs/>
              </w:rPr>
            </w:pPr>
          </w:p>
        </w:tc>
        <w:tc>
          <w:tcPr>
            <w:tcW w:w="3600" w:type="dxa"/>
            <w:gridSpan w:val="2"/>
            <w:tcBorders/>
          </w:tcPr>
          <w:p>
            <w:pPr>
              <w:pStyle w:val="style0"/>
              <w:widowControl/>
              <w:rPr/>
            </w:pPr>
          </w:p>
        </w:tc>
        <w:tc>
          <w:tcPr>
            <w:tcW w:w="1694" w:type="dxa"/>
            <w:gridSpan w:val="2"/>
            <w:tcBorders/>
          </w:tcPr>
          <w:p>
            <w:pPr>
              <w:pStyle w:val="style0"/>
              <w:widowControl/>
              <w:rPr/>
            </w:pPr>
          </w:p>
        </w:tc>
        <w:tc>
          <w:tcPr>
            <w:tcW w:w="1561" w:type="dxa"/>
            <w:gridSpan w:val="3"/>
            <w:tcBorders/>
          </w:tcPr>
          <w:p>
            <w:pPr>
              <w:pStyle w:val="style0"/>
              <w:widowControl/>
              <w:rPr/>
            </w:pPr>
          </w:p>
        </w:tc>
      </w:tr>
      <w:tr>
        <w:tblPrEx/>
        <w:trPr>
          <w:cantSplit/>
          <w:trHeight w:val="567" w:hRule="exact"/>
        </w:trPr>
        <w:tc>
          <w:tcPr>
            <w:tcW w:w="494" w:type="dxa"/>
            <w:vMerge w:val="continue"/>
            <w:tcBorders/>
            <w:vAlign w:val="center"/>
          </w:tcPr>
          <w:p>
            <w:pPr>
              <w:pStyle w:val="style0"/>
              <w:rPr/>
            </w:pPr>
          </w:p>
        </w:tc>
        <w:tc>
          <w:tcPr>
            <w:tcW w:w="2281" w:type="dxa"/>
            <w:gridSpan w:val="3"/>
            <w:tcBorders/>
          </w:tcPr>
          <w:p>
            <w:pPr>
              <w:pStyle w:val="style0"/>
              <w:widowControl/>
              <w:rPr>
                <w:b/>
                <w:bCs/>
              </w:rPr>
            </w:pPr>
          </w:p>
        </w:tc>
        <w:tc>
          <w:tcPr>
            <w:tcW w:w="3600" w:type="dxa"/>
            <w:gridSpan w:val="2"/>
            <w:tcBorders/>
          </w:tcPr>
          <w:p>
            <w:pPr>
              <w:pStyle w:val="style0"/>
              <w:widowControl/>
              <w:rPr/>
            </w:pPr>
          </w:p>
        </w:tc>
        <w:tc>
          <w:tcPr>
            <w:tcW w:w="1694" w:type="dxa"/>
            <w:gridSpan w:val="2"/>
            <w:tcBorders/>
          </w:tcPr>
          <w:p>
            <w:pPr>
              <w:pStyle w:val="style0"/>
              <w:widowControl/>
              <w:rPr/>
            </w:pPr>
          </w:p>
        </w:tc>
        <w:tc>
          <w:tcPr>
            <w:tcW w:w="1561" w:type="dxa"/>
            <w:gridSpan w:val="3"/>
            <w:tcBorders/>
          </w:tcPr>
          <w:p>
            <w:pPr>
              <w:pStyle w:val="style0"/>
              <w:widowControl/>
              <w:rPr/>
            </w:pPr>
          </w:p>
        </w:tc>
      </w:tr>
      <w:tr>
        <w:tblPrEx/>
        <w:trPr>
          <w:cantSplit/>
          <w:trHeight w:val="567" w:hRule="exact"/>
        </w:trPr>
        <w:tc>
          <w:tcPr>
            <w:tcW w:w="494" w:type="dxa"/>
            <w:vMerge w:val="continue"/>
            <w:tcBorders/>
            <w:vAlign w:val="center"/>
          </w:tcPr>
          <w:p>
            <w:pPr>
              <w:pStyle w:val="style0"/>
              <w:rPr/>
            </w:pPr>
          </w:p>
        </w:tc>
        <w:tc>
          <w:tcPr>
            <w:tcW w:w="2281" w:type="dxa"/>
            <w:gridSpan w:val="3"/>
            <w:tcBorders/>
          </w:tcPr>
          <w:p>
            <w:pPr>
              <w:pStyle w:val="style0"/>
              <w:widowControl/>
              <w:rPr>
                <w:b/>
                <w:bCs/>
              </w:rPr>
            </w:pPr>
          </w:p>
        </w:tc>
        <w:tc>
          <w:tcPr>
            <w:tcW w:w="3600" w:type="dxa"/>
            <w:gridSpan w:val="2"/>
            <w:tcBorders/>
          </w:tcPr>
          <w:p>
            <w:pPr>
              <w:pStyle w:val="style0"/>
              <w:widowControl/>
              <w:rPr/>
            </w:pPr>
          </w:p>
        </w:tc>
        <w:tc>
          <w:tcPr>
            <w:tcW w:w="1694" w:type="dxa"/>
            <w:gridSpan w:val="2"/>
            <w:tcBorders/>
          </w:tcPr>
          <w:p>
            <w:pPr>
              <w:pStyle w:val="style0"/>
              <w:widowControl/>
              <w:rPr/>
            </w:pPr>
          </w:p>
        </w:tc>
        <w:tc>
          <w:tcPr>
            <w:tcW w:w="1561" w:type="dxa"/>
            <w:gridSpan w:val="3"/>
            <w:tcBorders/>
          </w:tcPr>
          <w:p>
            <w:pPr>
              <w:pStyle w:val="style0"/>
              <w:widowControl/>
              <w:rPr/>
            </w:pPr>
          </w:p>
        </w:tc>
      </w:tr>
      <w:tr>
        <w:tblPrEx/>
        <w:trPr>
          <w:cantSplit/>
          <w:trHeight w:val="567" w:hRule="exact"/>
        </w:trPr>
        <w:tc>
          <w:tcPr>
            <w:tcW w:w="494" w:type="dxa"/>
            <w:vMerge w:val="continue"/>
            <w:tcBorders/>
            <w:vAlign w:val="center"/>
          </w:tcPr>
          <w:p>
            <w:pPr>
              <w:pStyle w:val="style0"/>
              <w:rPr/>
            </w:pPr>
          </w:p>
        </w:tc>
        <w:tc>
          <w:tcPr>
            <w:tcW w:w="2281" w:type="dxa"/>
            <w:gridSpan w:val="3"/>
            <w:tcBorders/>
          </w:tcPr>
          <w:p>
            <w:pPr>
              <w:pStyle w:val="style0"/>
              <w:widowControl/>
              <w:rPr>
                <w:b/>
                <w:bCs/>
              </w:rPr>
            </w:pPr>
          </w:p>
        </w:tc>
        <w:tc>
          <w:tcPr>
            <w:tcW w:w="3600" w:type="dxa"/>
            <w:gridSpan w:val="2"/>
            <w:tcBorders/>
          </w:tcPr>
          <w:p>
            <w:pPr>
              <w:pStyle w:val="style0"/>
              <w:widowControl/>
              <w:rPr/>
            </w:pPr>
          </w:p>
        </w:tc>
        <w:tc>
          <w:tcPr>
            <w:tcW w:w="1694" w:type="dxa"/>
            <w:gridSpan w:val="2"/>
            <w:tcBorders/>
          </w:tcPr>
          <w:p>
            <w:pPr>
              <w:pStyle w:val="style0"/>
              <w:widowControl/>
              <w:rPr/>
            </w:pPr>
          </w:p>
        </w:tc>
        <w:tc>
          <w:tcPr>
            <w:tcW w:w="1561" w:type="dxa"/>
            <w:gridSpan w:val="3"/>
            <w:tcBorders/>
          </w:tcPr>
          <w:p>
            <w:pPr>
              <w:pStyle w:val="style0"/>
              <w:widowControl/>
              <w:rPr/>
            </w:pPr>
          </w:p>
        </w:tc>
      </w:tr>
      <w:tr>
        <w:tblPrEx/>
        <w:trPr>
          <w:cantSplit/>
          <w:trHeight w:val="567" w:hRule="exact"/>
        </w:trPr>
        <w:tc>
          <w:tcPr>
            <w:tcW w:w="494" w:type="dxa"/>
            <w:vMerge w:val="continue"/>
            <w:tcBorders/>
            <w:vAlign w:val="center"/>
          </w:tcPr>
          <w:p>
            <w:pPr>
              <w:pStyle w:val="style0"/>
              <w:rPr/>
            </w:pPr>
          </w:p>
        </w:tc>
        <w:tc>
          <w:tcPr>
            <w:tcW w:w="2281" w:type="dxa"/>
            <w:gridSpan w:val="3"/>
            <w:tcBorders/>
          </w:tcPr>
          <w:p>
            <w:pPr>
              <w:pStyle w:val="style0"/>
              <w:widowControl/>
              <w:rPr>
                <w:b/>
                <w:bCs/>
              </w:rPr>
            </w:pPr>
          </w:p>
        </w:tc>
        <w:tc>
          <w:tcPr>
            <w:tcW w:w="3600" w:type="dxa"/>
            <w:gridSpan w:val="2"/>
            <w:tcBorders/>
          </w:tcPr>
          <w:p>
            <w:pPr>
              <w:pStyle w:val="style0"/>
              <w:widowControl/>
              <w:rPr/>
            </w:pPr>
          </w:p>
        </w:tc>
        <w:tc>
          <w:tcPr>
            <w:tcW w:w="1694" w:type="dxa"/>
            <w:gridSpan w:val="2"/>
            <w:tcBorders/>
          </w:tcPr>
          <w:p>
            <w:pPr>
              <w:pStyle w:val="style0"/>
              <w:widowControl/>
              <w:rPr/>
            </w:pPr>
          </w:p>
        </w:tc>
        <w:tc>
          <w:tcPr>
            <w:tcW w:w="1561" w:type="dxa"/>
            <w:gridSpan w:val="3"/>
            <w:tcBorders/>
          </w:tcPr>
          <w:p>
            <w:pPr>
              <w:pStyle w:val="style0"/>
              <w:widowControl/>
              <w:rPr/>
            </w:pPr>
          </w:p>
        </w:tc>
      </w:tr>
      <w:tr>
        <w:tblPrEx/>
        <w:trPr>
          <w:cantSplit/>
          <w:trHeight w:val="567" w:hRule="exact"/>
        </w:trPr>
        <w:tc>
          <w:tcPr>
            <w:tcW w:w="494" w:type="dxa"/>
            <w:vMerge w:val="continue"/>
            <w:tcBorders/>
            <w:vAlign w:val="center"/>
          </w:tcPr>
          <w:p>
            <w:pPr>
              <w:pStyle w:val="style0"/>
              <w:rPr/>
            </w:pPr>
          </w:p>
        </w:tc>
        <w:tc>
          <w:tcPr>
            <w:tcW w:w="2281" w:type="dxa"/>
            <w:gridSpan w:val="3"/>
            <w:tcBorders/>
          </w:tcPr>
          <w:p>
            <w:pPr>
              <w:pStyle w:val="style0"/>
              <w:widowControl/>
              <w:rPr>
                <w:b/>
                <w:bCs/>
              </w:rPr>
            </w:pPr>
          </w:p>
        </w:tc>
        <w:tc>
          <w:tcPr>
            <w:tcW w:w="3600" w:type="dxa"/>
            <w:gridSpan w:val="2"/>
            <w:tcBorders/>
          </w:tcPr>
          <w:p>
            <w:pPr>
              <w:pStyle w:val="style0"/>
              <w:widowControl/>
              <w:rPr/>
            </w:pPr>
          </w:p>
        </w:tc>
        <w:tc>
          <w:tcPr>
            <w:tcW w:w="1694" w:type="dxa"/>
            <w:gridSpan w:val="2"/>
            <w:tcBorders/>
          </w:tcPr>
          <w:p>
            <w:pPr>
              <w:pStyle w:val="style0"/>
              <w:widowControl/>
              <w:rPr/>
            </w:pPr>
          </w:p>
        </w:tc>
        <w:tc>
          <w:tcPr>
            <w:tcW w:w="1561" w:type="dxa"/>
            <w:gridSpan w:val="3"/>
            <w:tcBorders/>
          </w:tcPr>
          <w:p>
            <w:pPr>
              <w:pStyle w:val="style0"/>
              <w:widowControl/>
              <w:rPr/>
            </w:pPr>
          </w:p>
        </w:tc>
      </w:tr>
      <w:tr>
        <w:tblPrEx/>
        <w:trPr>
          <w:cantSplit/>
          <w:trHeight w:val="822" w:hRule="exact"/>
        </w:trPr>
        <w:tc>
          <w:tcPr>
            <w:tcW w:w="494" w:type="dxa"/>
            <w:vMerge w:val="restart"/>
            <w:tcBorders/>
            <w:vAlign w:val="center"/>
          </w:tcPr>
          <w:p>
            <w:pPr>
              <w:pStyle w:val="style0"/>
              <w:spacing w:lineRule="exact" w:line="280"/>
              <w:jc w:val="center"/>
              <w:rPr>
                <w:b/>
                <w:bCs/>
              </w:rPr>
            </w:pPr>
            <w:r>
              <w:rPr>
                <w:b/>
                <w:bCs/>
              </w:rPr>
              <w:t>申请人</w:t>
            </w:r>
            <w:r>
              <w:rPr>
                <w:rFonts w:hint="eastAsia"/>
                <w:b/>
                <w:bCs/>
              </w:rPr>
              <w:t>本</w:t>
            </w:r>
            <w:r>
              <w:rPr>
                <w:b/>
                <w:bCs/>
              </w:rPr>
              <w:t>人近三年来主持</w:t>
            </w:r>
            <w:r>
              <w:rPr>
                <w:b/>
              </w:rPr>
              <w:t>课题情况</w:t>
            </w:r>
          </w:p>
        </w:tc>
        <w:tc>
          <w:tcPr>
            <w:tcW w:w="3889" w:type="dxa"/>
            <w:gridSpan w:val="4"/>
            <w:tcBorders/>
            <w:vAlign w:val="center"/>
          </w:tcPr>
          <w:p>
            <w:pPr>
              <w:pStyle w:val="style0"/>
              <w:jc w:val="center"/>
              <w:rPr/>
            </w:pPr>
            <w:r>
              <w:t>项目名称</w:t>
            </w:r>
          </w:p>
          <w:p>
            <w:pPr>
              <w:pStyle w:val="style0"/>
              <w:jc w:val="center"/>
              <w:rPr/>
            </w:pPr>
            <w:r>
              <w:rPr>
                <w:rFonts w:hint="eastAsia"/>
              </w:rPr>
              <w:t>（与本申报项目相关）</w:t>
            </w:r>
          </w:p>
        </w:tc>
        <w:tc>
          <w:tcPr>
            <w:tcW w:w="1992" w:type="dxa"/>
            <w:tcBorders/>
            <w:vAlign w:val="center"/>
          </w:tcPr>
          <w:p>
            <w:pPr>
              <w:pStyle w:val="style0"/>
              <w:jc w:val="center"/>
              <w:rPr/>
            </w:pPr>
            <w:r>
              <w:t>项目来源</w:t>
            </w:r>
          </w:p>
        </w:tc>
        <w:tc>
          <w:tcPr>
            <w:tcW w:w="1083" w:type="dxa"/>
            <w:tcBorders/>
            <w:vAlign w:val="center"/>
          </w:tcPr>
          <w:p>
            <w:pPr>
              <w:pStyle w:val="style0"/>
              <w:jc w:val="center"/>
              <w:rPr/>
            </w:pPr>
            <w:r>
              <w:t>立项年度</w:t>
            </w:r>
          </w:p>
        </w:tc>
        <w:tc>
          <w:tcPr>
            <w:tcW w:w="1110" w:type="dxa"/>
            <w:gridSpan w:val="3"/>
            <w:tcBorders/>
            <w:vAlign w:val="center"/>
          </w:tcPr>
          <w:p>
            <w:pPr>
              <w:pStyle w:val="style0"/>
              <w:jc w:val="center"/>
              <w:rPr/>
            </w:pPr>
            <w:r>
              <w:t>批准经费（万元）</w:t>
            </w:r>
          </w:p>
        </w:tc>
        <w:tc>
          <w:tcPr>
            <w:tcW w:w="1062" w:type="dxa"/>
            <w:tcBorders/>
            <w:vAlign w:val="center"/>
          </w:tcPr>
          <w:p>
            <w:pPr>
              <w:pStyle w:val="style0"/>
              <w:jc w:val="center"/>
              <w:rPr/>
            </w:pPr>
            <w:r>
              <w:t>是否完成</w:t>
            </w:r>
          </w:p>
        </w:tc>
      </w:tr>
      <w:tr>
        <w:tblPrEx/>
        <w:trPr>
          <w:cantSplit/>
          <w:trHeight w:val="567" w:hRule="exact"/>
        </w:trPr>
        <w:tc>
          <w:tcPr>
            <w:tcW w:w="494" w:type="dxa"/>
            <w:vMerge w:val="continue"/>
            <w:tcBorders/>
            <w:vAlign w:val="center"/>
          </w:tcPr>
          <w:p>
            <w:pPr>
              <w:pStyle w:val="style0"/>
              <w:rPr/>
            </w:pPr>
          </w:p>
        </w:tc>
        <w:tc>
          <w:tcPr>
            <w:tcW w:w="3889" w:type="dxa"/>
            <w:gridSpan w:val="4"/>
            <w:tcBorders/>
            <w:vAlign w:val="center"/>
          </w:tcPr>
          <w:p>
            <w:pPr>
              <w:pStyle w:val="style0"/>
              <w:jc w:val="center"/>
              <w:rPr>
                <w:b/>
                <w:bCs/>
              </w:rPr>
            </w:pPr>
          </w:p>
        </w:tc>
        <w:tc>
          <w:tcPr>
            <w:tcW w:w="1992" w:type="dxa"/>
            <w:tcBorders/>
            <w:vAlign w:val="center"/>
          </w:tcPr>
          <w:p>
            <w:pPr>
              <w:pStyle w:val="style0"/>
              <w:jc w:val="center"/>
              <w:rPr/>
            </w:pPr>
          </w:p>
        </w:tc>
        <w:tc>
          <w:tcPr>
            <w:tcW w:w="1083" w:type="dxa"/>
            <w:tcBorders/>
            <w:vAlign w:val="center"/>
          </w:tcPr>
          <w:p>
            <w:pPr>
              <w:pStyle w:val="style0"/>
              <w:jc w:val="center"/>
              <w:rPr/>
            </w:pPr>
          </w:p>
        </w:tc>
        <w:tc>
          <w:tcPr>
            <w:tcW w:w="1110" w:type="dxa"/>
            <w:gridSpan w:val="3"/>
            <w:tcBorders/>
            <w:vAlign w:val="center"/>
          </w:tcPr>
          <w:p>
            <w:pPr>
              <w:pStyle w:val="style0"/>
              <w:jc w:val="center"/>
              <w:rPr/>
            </w:pPr>
          </w:p>
        </w:tc>
        <w:tc>
          <w:tcPr>
            <w:tcW w:w="1062" w:type="dxa"/>
            <w:tcBorders/>
            <w:vAlign w:val="center"/>
          </w:tcPr>
          <w:p>
            <w:pPr>
              <w:pStyle w:val="style0"/>
              <w:jc w:val="center"/>
              <w:rPr/>
            </w:pPr>
          </w:p>
        </w:tc>
      </w:tr>
      <w:tr>
        <w:tblPrEx/>
        <w:trPr>
          <w:cantSplit/>
          <w:trHeight w:val="567" w:hRule="exact"/>
        </w:trPr>
        <w:tc>
          <w:tcPr>
            <w:tcW w:w="494" w:type="dxa"/>
            <w:vMerge w:val="continue"/>
            <w:tcBorders/>
            <w:vAlign w:val="center"/>
          </w:tcPr>
          <w:p>
            <w:pPr>
              <w:pStyle w:val="style0"/>
              <w:rPr/>
            </w:pPr>
          </w:p>
        </w:tc>
        <w:tc>
          <w:tcPr>
            <w:tcW w:w="3889" w:type="dxa"/>
            <w:gridSpan w:val="4"/>
            <w:tcBorders/>
            <w:vAlign w:val="center"/>
          </w:tcPr>
          <w:p>
            <w:pPr>
              <w:pStyle w:val="style0"/>
              <w:jc w:val="center"/>
              <w:rPr>
                <w:b/>
                <w:bCs/>
              </w:rPr>
            </w:pPr>
          </w:p>
        </w:tc>
        <w:tc>
          <w:tcPr>
            <w:tcW w:w="1992" w:type="dxa"/>
            <w:tcBorders/>
            <w:vAlign w:val="center"/>
          </w:tcPr>
          <w:p>
            <w:pPr>
              <w:pStyle w:val="style0"/>
              <w:jc w:val="center"/>
              <w:rPr/>
            </w:pPr>
          </w:p>
        </w:tc>
        <w:tc>
          <w:tcPr>
            <w:tcW w:w="1083" w:type="dxa"/>
            <w:tcBorders/>
            <w:vAlign w:val="center"/>
          </w:tcPr>
          <w:p>
            <w:pPr>
              <w:pStyle w:val="style0"/>
              <w:jc w:val="center"/>
              <w:rPr/>
            </w:pPr>
          </w:p>
        </w:tc>
        <w:tc>
          <w:tcPr>
            <w:tcW w:w="1110" w:type="dxa"/>
            <w:gridSpan w:val="3"/>
            <w:tcBorders/>
            <w:vAlign w:val="center"/>
          </w:tcPr>
          <w:p>
            <w:pPr>
              <w:pStyle w:val="style0"/>
              <w:jc w:val="center"/>
              <w:rPr/>
            </w:pPr>
          </w:p>
        </w:tc>
        <w:tc>
          <w:tcPr>
            <w:tcW w:w="1062" w:type="dxa"/>
            <w:tcBorders/>
            <w:vAlign w:val="center"/>
          </w:tcPr>
          <w:p>
            <w:pPr>
              <w:pStyle w:val="style0"/>
              <w:jc w:val="center"/>
              <w:rPr/>
            </w:pPr>
          </w:p>
        </w:tc>
      </w:tr>
      <w:tr>
        <w:tblPrEx/>
        <w:trPr>
          <w:cantSplit/>
          <w:trHeight w:val="567" w:hRule="exact"/>
        </w:trPr>
        <w:tc>
          <w:tcPr>
            <w:tcW w:w="494" w:type="dxa"/>
            <w:vMerge w:val="continue"/>
            <w:tcBorders/>
            <w:vAlign w:val="center"/>
          </w:tcPr>
          <w:p>
            <w:pPr>
              <w:pStyle w:val="style0"/>
              <w:rPr/>
            </w:pPr>
          </w:p>
        </w:tc>
        <w:tc>
          <w:tcPr>
            <w:tcW w:w="3889" w:type="dxa"/>
            <w:gridSpan w:val="4"/>
            <w:tcBorders/>
            <w:vAlign w:val="center"/>
          </w:tcPr>
          <w:p>
            <w:pPr>
              <w:pStyle w:val="style0"/>
              <w:jc w:val="center"/>
              <w:rPr>
                <w:b/>
                <w:bCs/>
              </w:rPr>
            </w:pPr>
          </w:p>
        </w:tc>
        <w:tc>
          <w:tcPr>
            <w:tcW w:w="1992" w:type="dxa"/>
            <w:tcBorders/>
            <w:vAlign w:val="center"/>
          </w:tcPr>
          <w:p>
            <w:pPr>
              <w:pStyle w:val="style0"/>
              <w:jc w:val="center"/>
              <w:rPr/>
            </w:pPr>
          </w:p>
        </w:tc>
        <w:tc>
          <w:tcPr>
            <w:tcW w:w="1083" w:type="dxa"/>
            <w:tcBorders/>
            <w:vAlign w:val="center"/>
          </w:tcPr>
          <w:p>
            <w:pPr>
              <w:pStyle w:val="style0"/>
              <w:jc w:val="center"/>
              <w:rPr/>
            </w:pPr>
          </w:p>
        </w:tc>
        <w:tc>
          <w:tcPr>
            <w:tcW w:w="1110" w:type="dxa"/>
            <w:gridSpan w:val="3"/>
            <w:tcBorders/>
            <w:vAlign w:val="center"/>
          </w:tcPr>
          <w:p>
            <w:pPr>
              <w:pStyle w:val="style0"/>
              <w:jc w:val="center"/>
              <w:rPr/>
            </w:pPr>
          </w:p>
        </w:tc>
        <w:tc>
          <w:tcPr>
            <w:tcW w:w="1062" w:type="dxa"/>
            <w:tcBorders/>
            <w:vAlign w:val="center"/>
          </w:tcPr>
          <w:p>
            <w:pPr>
              <w:pStyle w:val="style0"/>
              <w:jc w:val="center"/>
              <w:rPr/>
            </w:pPr>
          </w:p>
        </w:tc>
      </w:tr>
      <w:tr>
        <w:tblPrEx/>
        <w:trPr>
          <w:cantSplit/>
          <w:trHeight w:val="567" w:hRule="exact"/>
        </w:trPr>
        <w:tc>
          <w:tcPr>
            <w:tcW w:w="494" w:type="dxa"/>
            <w:vMerge w:val="continue"/>
            <w:tcBorders/>
            <w:vAlign w:val="center"/>
          </w:tcPr>
          <w:p>
            <w:pPr>
              <w:pStyle w:val="style0"/>
              <w:rPr/>
            </w:pPr>
          </w:p>
        </w:tc>
        <w:tc>
          <w:tcPr>
            <w:tcW w:w="3889" w:type="dxa"/>
            <w:gridSpan w:val="4"/>
            <w:tcBorders/>
            <w:vAlign w:val="center"/>
          </w:tcPr>
          <w:p>
            <w:pPr>
              <w:pStyle w:val="style0"/>
              <w:jc w:val="center"/>
              <w:rPr>
                <w:b/>
                <w:bCs/>
              </w:rPr>
            </w:pPr>
          </w:p>
        </w:tc>
        <w:tc>
          <w:tcPr>
            <w:tcW w:w="1992" w:type="dxa"/>
            <w:tcBorders/>
            <w:vAlign w:val="center"/>
          </w:tcPr>
          <w:p>
            <w:pPr>
              <w:pStyle w:val="style0"/>
              <w:jc w:val="center"/>
              <w:rPr/>
            </w:pPr>
          </w:p>
        </w:tc>
        <w:tc>
          <w:tcPr>
            <w:tcW w:w="1083" w:type="dxa"/>
            <w:tcBorders/>
            <w:vAlign w:val="center"/>
          </w:tcPr>
          <w:p>
            <w:pPr>
              <w:pStyle w:val="style0"/>
              <w:jc w:val="center"/>
              <w:rPr/>
            </w:pPr>
          </w:p>
        </w:tc>
        <w:tc>
          <w:tcPr>
            <w:tcW w:w="1110" w:type="dxa"/>
            <w:gridSpan w:val="3"/>
            <w:tcBorders/>
            <w:vAlign w:val="center"/>
          </w:tcPr>
          <w:p>
            <w:pPr>
              <w:pStyle w:val="style0"/>
              <w:jc w:val="center"/>
              <w:rPr/>
            </w:pPr>
          </w:p>
        </w:tc>
        <w:tc>
          <w:tcPr>
            <w:tcW w:w="1062" w:type="dxa"/>
            <w:tcBorders/>
            <w:vAlign w:val="center"/>
          </w:tcPr>
          <w:p>
            <w:pPr>
              <w:pStyle w:val="style0"/>
              <w:jc w:val="center"/>
              <w:rPr/>
            </w:pPr>
          </w:p>
        </w:tc>
      </w:tr>
      <w:tr>
        <w:tblPrEx/>
        <w:trPr>
          <w:cantSplit/>
          <w:trHeight w:val="567" w:hRule="exact"/>
        </w:trPr>
        <w:tc>
          <w:tcPr>
            <w:tcW w:w="494" w:type="dxa"/>
            <w:vMerge w:val="continue"/>
            <w:tcBorders/>
            <w:vAlign w:val="center"/>
          </w:tcPr>
          <w:p>
            <w:pPr>
              <w:pStyle w:val="style0"/>
              <w:rPr/>
            </w:pPr>
          </w:p>
        </w:tc>
        <w:tc>
          <w:tcPr>
            <w:tcW w:w="3889" w:type="dxa"/>
            <w:gridSpan w:val="4"/>
            <w:tcBorders/>
            <w:vAlign w:val="center"/>
          </w:tcPr>
          <w:p>
            <w:pPr>
              <w:pStyle w:val="style0"/>
              <w:jc w:val="center"/>
              <w:rPr>
                <w:b/>
                <w:bCs/>
              </w:rPr>
            </w:pPr>
          </w:p>
        </w:tc>
        <w:tc>
          <w:tcPr>
            <w:tcW w:w="1992" w:type="dxa"/>
            <w:tcBorders/>
            <w:vAlign w:val="center"/>
          </w:tcPr>
          <w:p>
            <w:pPr>
              <w:pStyle w:val="style0"/>
              <w:jc w:val="center"/>
              <w:rPr/>
            </w:pPr>
          </w:p>
        </w:tc>
        <w:tc>
          <w:tcPr>
            <w:tcW w:w="1083" w:type="dxa"/>
            <w:tcBorders/>
            <w:vAlign w:val="center"/>
          </w:tcPr>
          <w:p>
            <w:pPr>
              <w:pStyle w:val="style0"/>
              <w:jc w:val="center"/>
              <w:rPr/>
            </w:pPr>
          </w:p>
        </w:tc>
        <w:tc>
          <w:tcPr>
            <w:tcW w:w="1110" w:type="dxa"/>
            <w:gridSpan w:val="3"/>
            <w:tcBorders/>
            <w:vAlign w:val="center"/>
          </w:tcPr>
          <w:p>
            <w:pPr>
              <w:pStyle w:val="style0"/>
              <w:jc w:val="center"/>
              <w:rPr/>
            </w:pPr>
          </w:p>
        </w:tc>
        <w:tc>
          <w:tcPr>
            <w:tcW w:w="1062" w:type="dxa"/>
            <w:tcBorders/>
            <w:vAlign w:val="center"/>
          </w:tcPr>
          <w:p>
            <w:pPr>
              <w:pStyle w:val="style0"/>
              <w:jc w:val="center"/>
              <w:rPr/>
            </w:pPr>
          </w:p>
        </w:tc>
      </w:tr>
      <w:tr>
        <w:tblPrEx/>
        <w:trPr>
          <w:cantSplit/>
          <w:trHeight w:val="567" w:hRule="exact"/>
        </w:trPr>
        <w:tc>
          <w:tcPr>
            <w:tcW w:w="494" w:type="dxa"/>
            <w:vMerge w:val="continue"/>
            <w:tcBorders/>
            <w:vAlign w:val="center"/>
          </w:tcPr>
          <w:p>
            <w:pPr>
              <w:pStyle w:val="style0"/>
              <w:rPr/>
            </w:pPr>
          </w:p>
        </w:tc>
        <w:tc>
          <w:tcPr>
            <w:tcW w:w="3889" w:type="dxa"/>
            <w:gridSpan w:val="4"/>
            <w:tcBorders/>
            <w:vAlign w:val="center"/>
          </w:tcPr>
          <w:p>
            <w:pPr>
              <w:pStyle w:val="style0"/>
              <w:jc w:val="center"/>
              <w:rPr>
                <w:b/>
                <w:bCs/>
              </w:rPr>
            </w:pPr>
          </w:p>
        </w:tc>
        <w:tc>
          <w:tcPr>
            <w:tcW w:w="1992" w:type="dxa"/>
            <w:tcBorders/>
            <w:vAlign w:val="center"/>
          </w:tcPr>
          <w:p>
            <w:pPr>
              <w:pStyle w:val="style0"/>
              <w:jc w:val="center"/>
              <w:rPr/>
            </w:pPr>
          </w:p>
        </w:tc>
        <w:tc>
          <w:tcPr>
            <w:tcW w:w="1083" w:type="dxa"/>
            <w:tcBorders/>
            <w:vAlign w:val="center"/>
          </w:tcPr>
          <w:p>
            <w:pPr>
              <w:pStyle w:val="style0"/>
              <w:jc w:val="center"/>
              <w:rPr/>
            </w:pPr>
          </w:p>
        </w:tc>
        <w:tc>
          <w:tcPr>
            <w:tcW w:w="1110" w:type="dxa"/>
            <w:gridSpan w:val="3"/>
            <w:tcBorders/>
            <w:vAlign w:val="center"/>
          </w:tcPr>
          <w:p>
            <w:pPr>
              <w:pStyle w:val="style0"/>
              <w:jc w:val="center"/>
              <w:rPr/>
            </w:pPr>
          </w:p>
        </w:tc>
        <w:tc>
          <w:tcPr>
            <w:tcW w:w="1062" w:type="dxa"/>
            <w:tcBorders/>
            <w:vAlign w:val="center"/>
          </w:tcPr>
          <w:p>
            <w:pPr>
              <w:pStyle w:val="style0"/>
              <w:jc w:val="center"/>
              <w:rPr/>
            </w:pPr>
          </w:p>
        </w:tc>
      </w:tr>
      <w:tr>
        <w:tblPrEx/>
        <w:trPr>
          <w:cantSplit/>
          <w:trHeight w:val="567" w:hRule="exact"/>
        </w:trPr>
        <w:tc>
          <w:tcPr>
            <w:tcW w:w="494" w:type="dxa"/>
            <w:vMerge w:val="continue"/>
            <w:tcBorders/>
            <w:vAlign w:val="center"/>
          </w:tcPr>
          <w:p>
            <w:pPr>
              <w:pStyle w:val="style0"/>
              <w:rPr/>
            </w:pPr>
          </w:p>
        </w:tc>
        <w:tc>
          <w:tcPr>
            <w:tcW w:w="3889" w:type="dxa"/>
            <w:gridSpan w:val="4"/>
            <w:tcBorders/>
            <w:vAlign w:val="center"/>
          </w:tcPr>
          <w:p>
            <w:pPr>
              <w:pStyle w:val="style0"/>
              <w:jc w:val="center"/>
              <w:rPr>
                <w:b/>
                <w:bCs/>
              </w:rPr>
            </w:pPr>
          </w:p>
        </w:tc>
        <w:tc>
          <w:tcPr>
            <w:tcW w:w="1992" w:type="dxa"/>
            <w:tcBorders/>
            <w:vAlign w:val="center"/>
          </w:tcPr>
          <w:p>
            <w:pPr>
              <w:pStyle w:val="style0"/>
              <w:jc w:val="center"/>
              <w:rPr/>
            </w:pPr>
          </w:p>
        </w:tc>
        <w:tc>
          <w:tcPr>
            <w:tcW w:w="1083" w:type="dxa"/>
            <w:tcBorders/>
            <w:vAlign w:val="center"/>
          </w:tcPr>
          <w:p>
            <w:pPr>
              <w:pStyle w:val="style0"/>
              <w:jc w:val="center"/>
              <w:rPr/>
            </w:pPr>
          </w:p>
        </w:tc>
        <w:tc>
          <w:tcPr>
            <w:tcW w:w="1110" w:type="dxa"/>
            <w:gridSpan w:val="3"/>
            <w:tcBorders/>
            <w:vAlign w:val="center"/>
          </w:tcPr>
          <w:p>
            <w:pPr>
              <w:pStyle w:val="style0"/>
              <w:jc w:val="center"/>
              <w:rPr/>
            </w:pPr>
          </w:p>
        </w:tc>
        <w:tc>
          <w:tcPr>
            <w:tcW w:w="1062" w:type="dxa"/>
            <w:tcBorders/>
            <w:vAlign w:val="center"/>
          </w:tcPr>
          <w:p>
            <w:pPr>
              <w:pStyle w:val="style0"/>
              <w:jc w:val="center"/>
              <w:rPr/>
            </w:pPr>
          </w:p>
        </w:tc>
      </w:tr>
      <w:tr>
        <w:tblPrEx/>
        <w:trPr>
          <w:cantSplit/>
          <w:trHeight w:val="822" w:hRule="exact"/>
        </w:trPr>
        <w:tc>
          <w:tcPr>
            <w:tcW w:w="494" w:type="dxa"/>
            <w:vMerge w:val="restart"/>
            <w:tcBorders/>
            <w:vAlign w:val="center"/>
          </w:tcPr>
          <w:p>
            <w:pPr>
              <w:pStyle w:val="style0"/>
              <w:spacing w:lineRule="exact" w:line="280"/>
              <w:jc w:val="center"/>
              <w:rPr>
                <w:b/>
                <w:bCs/>
              </w:rPr>
            </w:pPr>
            <w:r>
              <w:rPr>
                <w:b/>
                <w:bCs/>
              </w:rPr>
              <w:t>项目组成员信息</w:t>
            </w:r>
          </w:p>
        </w:tc>
        <w:tc>
          <w:tcPr>
            <w:tcW w:w="1100" w:type="dxa"/>
            <w:tcBorders/>
            <w:vAlign w:val="center"/>
          </w:tcPr>
          <w:p>
            <w:pPr>
              <w:pStyle w:val="style0"/>
              <w:widowControl/>
              <w:jc w:val="center"/>
              <w:rPr/>
            </w:pPr>
            <w:r>
              <w:t>姓名</w:t>
            </w:r>
          </w:p>
        </w:tc>
        <w:tc>
          <w:tcPr>
            <w:tcW w:w="1124" w:type="dxa"/>
            <w:tcBorders/>
            <w:vAlign w:val="center"/>
          </w:tcPr>
          <w:p>
            <w:pPr>
              <w:pStyle w:val="style0"/>
              <w:widowControl/>
              <w:jc w:val="center"/>
              <w:rPr/>
            </w:pPr>
            <w:r>
              <w:t>专业</w:t>
            </w:r>
          </w:p>
          <w:p>
            <w:pPr>
              <w:pStyle w:val="style0"/>
              <w:widowControl/>
              <w:jc w:val="center"/>
              <w:rPr/>
            </w:pPr>
            <w:r>
              <w:t>技术职务</w:t>
            </w:r>
          </w:p>
        </w:tc>
        <w:tc>
          <w:tcPr>
            <w:tcW w:w="1665" w:type="dxa"/>
            <w:gridSpan w:val="2"/>
            <w:tcBorders/>
            <w:vAlign w:val="center"/>
          </w:tcPr>
          <w:p>
            <w:pPr>
              <w:pStyle w:val="style0"/>
              <w:widowControl/>
              <w:jc w:val="center"/>
              <w:rPr/>
            </w:pPr>
            <w:r>
              <w:t>研究专长</w:t>
            </w:r>
          </w:p>
        </w:tc>
        <w:tc>
          <w:tcPr>
            <w:tcW w:w="1992" w:type="dxa"/>
            <w:tcBorders/>
            <w:vAlign w:val="center"/>
          </w:tcPr>
          <w:p>
            <w:pPr>
              <w:pStyle w:val="style0"/>
              <w:widowControl/>
              <w:jc w:val="center"/>
              <w:rPr/>
            </w:pPr>
            <w:r>
              <w:t>工作单位</w:t>
            </w:r>
          </w:p>
        </w:tc>
        <w:tc>
          <w:tcPr>
            <w:tcW w:w="1728" w:type="dxa"/>
            <w:gridSpan w:val="3"/>
            <w:tcBorders/>
            <w:vAlign w:val="center"/>
          </w:tcPr>
          <w:p>
            <w:pPr>
              <w:pStyle w:val="style0"/>
              <w:widowControl/>
              <w:jc w:val="center"/>
              <w:rPr/>
            </w:pPr>
            <w:r>
              <w:t>分工情况</w:t>
            </w:r>
          </w:p>
        </w:tc>
        <w:tc>
          <w:tcPr>
            <w:tcW w:w="1527" w:type="dxa"/>
            <w:gridSpan w:val="2"/>
            <w:tcBorders/>
            <w:vAlign w:val="center"/>
          </w:tcPr>
          <w:p>
            <w:pPr>
              <w:pStyle w:val="style0"/>
              <w:widowControl/>
              <w:jc w:val="center"/>
              <w:rPr/>
            </w:pPr>
            <w:r>
              <w:t>签名</w:t>
            </w:r>
          </w:p>
        </w:tc>
      </w:tr>
      <w:tr>
        <w:tblPrEx/>
        <w:trPr>
          <w:trHeight w:val="595" w:hRule="exact"/>
        </w:trPr>
        <w:tc>
          <w:tcPr>
            <w:tcW w:w="494" w:type="dxa"/>
            <w:vMerge w:val="continue"/>
            <w:tcBorders/>
            <w:vAlign w:val="center"/>
          </w:tcPr>
          <w:p>
            <w:pPr>
              <w:pStyle w:val="style0"/>
              <w:rPr/>
            </w:pPr>
          </w:p>
        </w:tc>
        <w:tc>
          <w:tcPr>
            <w:tcW w:w="1100" w:type="dxa"/>
            <w:tcBorders/>
            <w:vAlign w:val="center"/>
          </w:tcPr>
          <w:p>
            <w:pPr>
              <w:pStyle w:val="style0"/>
              <w:widowControl/>
              <w:jc w:val="center"/>
              <w:rPr>
                <w:rFonts w:eastAsia="宋体" w:hint="eastAsia"/>
                <w:b/>
                <w:bCs/>
                <w:lang w:val="en-US" w:eastAsia="zh-CN"/>
              </w:rPr>
            </w:pPr>
            <w:r>
              <w:rPr>
                <w:rFonts w:hint="eastAsia"/>
                <w:b/>
                <w:bCs/>
                <w:lang w:val="en-US" w:eastAsia="zh-CN"/>
              </w:rPr>
              <w:t>曹慧</w:t>
            </w:r>
          </w:p>
        </w:tc>
        <w:tc>
          <w:tcPr>
            <w:tcW w:w="1124" w:type="dxa"/>
            <w:tcBorders/>
            <w:vAlign w:val="center"/>
          </w:tcPr>
          <w:p>
            <w:pPr>
              <w:pStyle w:val="style0"/>
              <w:widowControl/>
              <w:ind w:firstLine="210" w:firstLineChars="100"/>
              <w:rPr>
                <w:rFonts w:eastAsia="宋体" w:hint="default"/>
                <w:lang w:val="en-US" w:eastAsia="zh-CN"/>
              </w:rPr>
            </w:pPr>
            <w:r>
              <w:rPr>
                <w:rFonts w:hint="eastAsia"/>
                <w:lang w:val="en-US" w:eastAsia="zh-CN"/>
              </w:rPr>
              <w:t>讲师</w:t>
            </w:r>
          </w:p>
        </w:tc>
        <w:tc>
          <w:tcPr>
            <w:tcW w:w="1665" w:type="dxa"/>
            <w:gridSpan w:val="2"/>
            <w:tcBorders/>
            <w:vAlign w:val="center"/>
          </w:tcPr>
          <w:p>
            <w:pPr>
              <w:pStyle w:val="style0"/>
              <w:widowControl/>
              <w:jc w:val="center"/>
              <w:rPr>
                <w:rFonts w:eastAsia="宋体" w:hint="default"/>
                <w:lang w:val="en-US" w:eastAsia="zh-CN"/>
              </w:rPr>
            </w:pPr>
            <w:r>
              <w:rPr>
                <w:rFonts w:hint="eastAsia"/>
                <w:lang w:val="en-US" w:eastAsia="zh-CN"/>
              </w:rPr>
              <w:t>大学生思想政治教育</w:t>
            </w:r>
          </w:p>
        </w:tc>
        <w:tc>
          <w:tcPr>
            <w:tcW w:w="1992" w:type="dxa"/>
            <w:tcBorders/>
            <w:vAlign w:val="center"/>
          </w:tcPr>
          <w:p>
            <w:pPr>
              <w:pStyle w:val="style0"/>
              <w:widowControl/>
              <w:jc w:val="center"/>
              <w:rPr>
                <w:rFonts w:eastAsia="宋体" w:hint="default"/>
                <w:lang w:val="en-US" w:eastAsia="zh-CN"/>
              </w:rPr>
            </w:pPr>
            <w:r>
              <w:rPr>
                <w:rFonts w:hint="eastAsia"/>
                <w:lang w:val="en-US" w:eastAsia="zh-CN"/>
              </w:rPr>
              <w:t>炎黄职业技术学院</w:t>
            </w:r>
          </w:p>
        </w:tc>
        <w:tc>
          <w:tcPr>
            <w:tcW w:w="1728" w:type="dxa"/>
            <w:gridSpan w:val="3"/>
            <w:tcBorders/>
            <w:vAlign w:val="center"/>
          </w:tcPr>
          <w:p>
            <w:pPr>
              <w:pStyle w:val="style0"/>
              <w:widowControl/>
              <w:jc w:val="center"/>
              <w:rPr>
                <w:rFonts w:ascii="Times New Roman" w:cs="Times New Roman" w:eastAsia="宋体" w:hAnsi="Times New Roman"/>
                <w:color w:val="000000"/>
                <w:kern w:val="2"/>
                <w:sz w:val="21"/>
                <w:szCs w:val="24"/>
                <w:lang w:val="en-US" w:bidi="ar-SA" w:eastAsia="zh-CN"/>
              </w:rPr>
            </w:pPr>
            <w:r>
              <w:rPr>
                <w:rFonts w:hint="eastAsia"/>
                <w:color w:val="000000"/>
                <w:lang w:eastAsia="zh-CN"/>
              </w:rPr>
              <w:t>问卷调查设计与数据整理</w:t>
            </w:r>
          </w:p>
        </w:tc>
        <w:tc>
          <w:tcPr>
            <w:tcW w:w="1527" w:type="dxa"/>
            <w:gridSpan w:val="2"/>
            <w:tcBorders/>
            <w:vAlign w:val="center"/>
          </w:tcPr>
          <w:p>
            <w:pPr>
              <w:pStyle w:val="style0"/>
              <w:widowControl/>
              <w:jc w:val="center"/>
              <w:rPr/>
            </w:pPr>
          </w:p>
        </w:tc>
      </w:tr>
      <w:tr>
        <w:tblPrEx/>
        <w:trPr>
          <w:trHeight w:val="595" w:hRule="exact"/>
        </w:trPr>
        <w:tc>
          <w:tcPr>
            <w:tcW w:w="494" w:type="dxa"/>
            <w:vMerge w:val="continue"/>
            <w:tcBorders/>
            <w:vAlign w:val="center"/>
          </w:tcPr>
          <w:p>
            <w:pPr>
              <w:pStyle w:val="style0"/>
              <w:rPr/>
            </w:pPr>
          </w:p>
        </w:tc>
        <w:tc>
          <w:tcPr>
            <w:tcW w:w="1100" w:type="dxa"/>
            <w:tcBorders/>
            <w:vAlign w:val="center"/>
          </w:tcPr>
          <w:p>
            <w:pPr>
              <w:pStyle w:val="style0"/>
              <w:widowControl/>
              <w:jc w:val="center"/>
              <w:rPr>
                <w:rFonts w:eastAsia="宋体" w:hint="default"/>
                <w:b/>
                <w:bCs/>
                <w:lang w:val="en-US" w:eastAsia="zh-CN"/>
              </w:rPr>
            </w:pPr>
            <w:r>
              <w:rPr>
                <w:rFonts w:hint="eastAsia"/>
                <w:b/>
                <w:bCs/>
                <w:lang w:val="en-US" w:eastAsia="zh-CN"/>
              </w:rPr>
              <w:t>俞晶晶</w:t>
            </w:r>
          </w:p>
        </w:tc>
        <w:tc>
          <w:tcPr>
            <w:tcW w:w="1124" w:type="dxa"/>
            <w:tcBorders/>
            <w:vAlign w:val="center"/>
          </w:tcPr>
          <w:p>
            <w:pPr>
              <w:pStyle w:val="style0"/>
              <w:widowControl/>
              <w:jc w:val="center"/>
              <w:rPr>
                <w:rFonts w:eastAsia="宋体" w:hint="eastAsia"/>
                <w:lang w:val="en-US" w:eastAsia="zh-CN"/>
              </w:rPr>
            </w:pPr>
            <w:r>
              <w:rPr>
                <w:rFonts w:hint="eastAsia"/>
                <w:lang w:val="en-US" w:eastAsia="zh-CN"/>
              </w:rPr>
              <w:t>讲师</w:t>
            </w:r>
          </w:p>
        </w:tc>
        <w:tc>
          <w:tcPr>
            <w:tcW w:w="1665" w:type="dxa"/>
            <w:gridSpan w:val="2"/>
            <w:tcBorders/>
            <w:vAlign w:val="center"/>
          </w:tcPr>
          <w:p>
            <w:pPr>
              <w:pStyle w:val="style0"/>
              <w:widowControl/>
              <w:jc w:val="center"/>
              <w:rPr>
                <w:rFonts w:eastAsia="宋体" w:hint="default"/>
                <w:lang w:val="en-US" w:eastAsia="zh-CN"/>
              </w:rPr>
            </w:pPr>
            <w:r>
              <w:rPr>
                <w:rFonts w:hint="eastAsia"/>
                <w:lang w:val="en-US" w:eastAsia="zh-CN"/>
              </w:rPr>
              <w:t>思政课教学改革</w:t>
            </w:r>
          </w:p>
        </w:tc>
        <w:tc>
          <w:tcPr>
            <w:tcW w:w="1992" w:type="dxa"/>
            <w:tcBorders/>
            <w:vAlign w:val="center"/>
          </w:tcPr>
          <w:p>
            <w:pPr>
              <w:pStyle w:val="style0"/>
              <w:widowControl/>
              <w:jc w:val="center"/>
              <w:rPr/>
            </w:pPr>
            <w:r>
              <w:rPr>
                <w:rFonts w:hint="eastAsia"/>
                <w:lang w:val="en-US" w:eastAsia="zh-CN"/>
              </w:rPr>
              <w:t>炎黄职业技术学院</w:t>
            </w:r>
          </w:p>
        </w:tc>
        <w:tc>
          <w:tcPr>
            <w:tcW w:w="1728" w:type="dxa"/>
            <w:gridSpan w:val="3"/>
            <w:tcBorders/>
            <w:vAlign w:val="center"/>
          </w:tcPr>
          <w:p>
            <w:pPr>
              <w:pStyle w:val="style0"/>
              <w:widowControl/>
              <w:jc w:val="center"/>
              <w:rPr>
                <w:rFonts w:ascii="Times New Roman" w:cs="Times New Roman" w:eastAsia="宋体" w:hAnsi="Times New Roman"/>
                <w:color w:val="000000"/>
                <w:kern w:val="2"/>
                <w:sz w:val="21"/>
                <w:szCs w:val="24"/>
                <w:lang w:val="en-US" w:bidi="ar-SA" w:eastAsia="zh-CN"/>
              </w:rPr>
            </w:pPr>
            <w:r>
              <w:rPr>
                <w:rFonts w:ascii="宋体" w:hAnsi="宋体" w:hint="eastAsia"/>
                <w:szCs w:val="21"/>
                <w:lang w:eastAsia="zh-CN"/>
              </w:rPr>
              <w:t>文献收集与整理</w:t>
            </w:r>
          </w:p>
        </w:tc>
        <w:tc>
          <w:tcPr>
            <w:tcW w:w="1527" w:type="dxa"/>
            <w:gridSpan w:val="2"/>
            <w:tcBorders/>
            <w:vAlign w:val="center"/>
          </w:tcPr>
          <w:p>
            <w:pPr>
              <w:pStyle w:val="style0"/>
              <w:widowControl/>
              <w:jc w:val="center"/>
              <w:rPr/>
            </w:pPr>
          </w:p>
        </w:tc>
      </w:tr>
      <w:tr>
        <w:tblPrEx/>
        <w:trPr>
          <w:trHeight w:val="595" w:hRule="exact"/>
        </w:trPr>
        <w:tc>
          <w:tcPr>
            <w:tcW w:w="494" w:type="dxa"/>
            <w:vMerge w:val="continue"/>
            <w:tcBorders/>
            <w:vAlign w:val="center"/>
          </w:tcPr>
          <w:p>
            <w:pPr>
              <w:pStyle w:val="style0"/>
              <w:rPr/>
            </w:pPr>
          </w:p>
        </w:tc>
        <w:tc>
          <w:tcPr>
            <w:tcW w:w="1100" w:type="dxa"/>
            <w:tcBorders/>
            <w:vAlign w:val="center"/>
          </w:tcPr>
          <w:p>
            <w:pPr>
              <w:pStyle w:val="style0"/>
              <w:widowControl/>
              <w:jc w:val="center"/>
              <w:rPr>
                <w:rFonts w:eastAsia="宋体" w:hint="default"/>
                <w:b/>
                <w:bCs/>
                <w:lang w:val="en-US" w:eastAsia="zh-CN"/>
              </w:rPr>
            </w:pPr>
            <w:r>
              <w:rPr>
                <w:rFonts w:hint="eastAsia"/>
                <w:b/>
                <w:bCs/>
                <w:lang w:val="en-US" w:eastAsia="zh-CN"/>
              </w:rPr>
              <w:t>张丹</w:t>
            </w:r>
          </w:p>
        </w:tc>
        <w:tc>
          <w:tcPr>
            <w:tcW w:w="1124" w:type="dxa"/>
            <w:tcBorders/>
            <w:vAlign w:val="center"/>
          </w:tcPr>
          <w:p>
            <w:pPr>
              <w:pStyle w:val="style0"/>
              <w:widowControl/>
              <w:jc w:val="center"/>
              <w:rPr>
                <w:rFonts w:eastAsia="宋体" w:hint="eastAsia"/>
                <w:lang w:val="en-US" w:eastAsia="zh-CN"/>
              </w:rPr>
            </w:pPr>
            <w:r>
              <w:rPr>
                <w:rFonts w:hint="eastAsia"/>
                <w:lang w:val="en-US" w:eastAsia="zh-CN"/>
              </w:rPr>
              <w:t>助教</w:t>
            </w:r>
          </w:p>
        </w:tc>
        <w:tc>
          <w:tcPr>
            <w:tcW w:w="1665" w:type="dxa"/>
            <w:gridSpan w:val="2"/>
            <w:tcBorders/>
            <w:vAlign w:val="center"/>
          </w:tcPr>
          <w:p>
            <w:pPr>
              <w:pStyle w:val="style0"/>
              <w:widowControl/>
              <w:jc w:val="center"/>
              <w:rPr>
                <w:rFonts w:eastAsia="宋体" w:hint="default"/>
                <w:lang w:val="en-US" w:eastAsia="zh-CN"/>
              </w:rPr>
            </w:pPr>
            <w:r>
              <w:rPr>
                <w:rFonts w:hint="eastAsia"/>
                <w:lang w:val="en-US" w:eastAsia="zh-CN"/>
              </w:rPr>
              <w:t>大学生思政教育</w:t>
            </w:r>
          </w:p>
        </w:tc>
        <w:tc>
          <w:tcPr>
            <w:tcW w:w="1992" w:type="dxa"/>
            <w:tcBorders/>
            <w:vAlign w:val="center"/>
          </w:tcPr>
          <w:p>
            <w:pPr>
              <w:pStyle w:val="style0"/>
              <w:widowControl/>
              <w:jc w:val="center"/>
              <w:rPr/>
            </w:pPr>
            <w:r>
              <w:rPr>
                <w:rFonts w:hint="eastAsia"/>
                <w:lang w:val="en-US" w:eastAsia="zh-CN"/>
              </w:rPr>
              <w:t>炎黄职业技术学院</w:t>
            </w:r>
          </w:p>
        </w:tc>
        <w:tc>
          <w:tcPr>
            <w:tcW w:w="1728" w:type="dxa"/>
            <w:gridSpan w:val="3"/>
            <w:tcBorders/>
            <w:vAlign w:val="center"/>
          </w:tcPr>
          <w:p>
            <w:pPr>
              <w:pStyle w:val="style0"/>
              <w:widowControl/>
              <w:jc w:val="center"/>
              <w:rPr/>
            </w:pPr>
            <w:r>
              <w:rPr>
                <w:rFonts w:ascii="宋体" w:hAnsi="宋体" w:hint="eastAsia"/>
                <w:szCs w:val="21"/>
                <w:lang w:eastAsia="zh-CN"/>
              </w:rPr>
              <w:t>文献收集与整理</w:t>
            </w:r>
          </w:p>
        </w:tc>
        <w:tc>
          <w:tcPr>
            <w:tcW w:w="1527" w:type="dxa"/>
            <w:gridSpan w:val="2"/>
            <w:tcBorders/>
            <w:vAlign w:val="center"/>
          </w:tcPr>
          <w:p>
            <w:pPr>
              <w:pStyle w:val="style0"/>
              <w:widowControl/>
              <w:jc w:val="center"/>
              <w:rPr/>
            </w:pPr>
          </w:p>
        </w:tc>
      </w:tr>
    </w:tbl>
    <w:p>
      <w:pPr>
        <w:pStyle w:val="style0"/>
        <w:spacing w:lineRule="exact" w:line="440"/>
        <w:rPr>
          <w:rFonts w:eastAsia="黑体"/>
          <w:bCs/>
          <w:sz w:val="28"/>
          <w:szCs w:val="28"/>
        </w:rPr>
      </w:pPr>
    </w:p>
    <w:p>
      <w:pPr>
        <w:pStyle w:val="style0"/>
        <w:spacing w:lineRule="exact" w:line="440"/>
        <w:rPr>
          <w:rFonts w:eastAsia="黑体"/>
          <w:bCs/>
          <w:sz w:val="28"/>
          <w:szCs w:val="28"/>
        </w:rPr>
      </w:pPr>
      <w:r>
        <w:rPr>
          <w:rFonts w:eastAsia="黑体"/>
          <w:bCs/>
          <w:sz w:val="28"/>
          <w:szCs w:val="28"/>
        </w:rPr>
        <w:t>二、项目论证</w:t>
      </w:r>
    </w:p>
    <w:tbl>
      <w:tblPr>
        <w:tblStyle w:val="style105"/>
        <w:tblW w:w="9645" w:type="dxa"/>
        <w:tblInd w:w="87" w:type="dxa"/>
        <w:tblBorders>
          <w:top w:val="single" w:sz="4" w:space="0" w:color="auto"/>
          <w:left w:val="single" w:sz="4" w:space="0" w:color="auto"/>
          <w:bottom w:val="single" w:sz="4" w:space="0" w:color="auto"/>
          <w:right w:val="single" w:sz="4" w:space="0" w:color="auto"/>
          <w:insideH w:val="none" w:sz="0" w:space="0" w:color="auto"/>
          <w:insideV w:val="single" w:sz="4" w:space="0" w:color="auto"/>
        </w:tblBorders>
        <w:tblCellMar>
          <w:top w:w="0" w:type="dxa"/>
          <w:left w:w="108" w:type="dxa"/>
          <w:bottom w:w="0" w:type="dxa"/>
          <w:right w:w="108" w:type="dxa"/>
        </w:tblCellMar>
      </w:tblPr>
      <w:tblGrid>
        <w:gridCol w:w="9645"/>
      </w:tblGrid>
      <w:tr>
        <w:trPr>
          <w:trHeight w:val="12180" w:hRule="atLeast"/>
        </w:trPr>
        <w:tc>
          <w:tcPr>
            <w:tcW w:w="9645" w:type="dxa"/>
            <w:tcBorders/>
          </w:tcPr>
          <w:p>
            <w:pPr>
              <w:pStyle w:val="style0"/>
              <w:rPr>
                <w:rFonts w:ascii="黑体" w:cs="黑体" w:eastAsia="黑体"/>
              </w:rPr>
            </w:pPr>
            <w:r>
              <w:rPr>
                <w:rFonts w:ascii="黑体" w:cs="黑体" w:eastAsia="黑体" w:hint="eastAsia"/>
              </w:rPr>
              <w:t>一、本课题国内外研究现状及趋势，研究本课题的理论和实践价值（限1500字，请逐项填写）。</w:t>
            </w:r>
          </w:p>
          <w:p>
            <w:pPr>
              <w:pStyle w:val="style0"/>
              <w:keepNext w:val="false"/>
              <w:keepLines w:val="false"/>
              <w:widowControl/>
              <w:suppressLineNumbers w:val="false"/>
              <w:ind w:firstLine="420" w:firstLineChars="200"/>
              <w:jc w:val="left"/>
              <w:rPr>
                <w:rFonts w:hint="eastAsia"/>
                <w:szCs w:val="21"/>
                <w:lang w:val="en-US" w:eastAsia="zh-CN"/>
              </w:rPr>
            </w:pPr>
            <w:r>
              <w:rPr>
                <w:rFonts w:ascii="宋体" w:cs="宋体" w:eastAsia="宋体" w:hAnsi="宋体" w:hint="eastAsia"/>
                <w:color w:val="000000"/>
                <w:kern w:val="0"/>
                <w:lang w:eastAsia="zh-CN"/>
              </w:rPr>
              <w:t>2020年中宣传部、教育部印发的《新时代学校思想政治理论课实施方案》强调，要推进思政课一体化建设，实现课程目标、课程设置、课程内容体系的有效贯通。基于“以学生为中心”“成果导向”及“持续改进原则”的OBE（Outcome-Based Education）理念与高校思政课改革一体化及统筹性要求具有内在一致性。将OBE理念运用于思政课教学改革的探索，有利于从整体视域把握改革的各环节和各要素，促进思政课建设的内涵式发展，</w:t>
            </w:r>
            <w:r>
              <w:rPr>
                <w:rFonts w:ascii="宋体" w:cs="宋体" w:eastAsia="宋体" w:hAnsi="宋体" w:hint="eastAsia"/>
                <w:color w:val="000000"/>
                <w:kern w:val="0"/>
                <w:lang w:val="en-US" w:eastAsia="zh-CN"/>
              </w:rPr>
              <w:t>提升思政课教学质量</w:t>
            </w:r>
          </w:p>
          <w:p>
            <w:pPr>
              <w:pStyle w:val="style0"/>
              <w:keepNext w:val="false"/>
              <w:keepLines w:val="false"/>
              <w:widowControl/>
              <w:suppressLineNumbers w:val="false"/>
              <w:ind w:firstLine="630" w:firstLineChars="300"/>
              <w:jc w:val="left"/>
              <w:rPr>
                <w:rFonts w:hint="default"/>
                <w:szCs w:val="21"/>
                <w:lang w:val="en-US" w:eastAsia="zh-CN"/>
              </w:rPr>
            </w:pPr>
            <w:r>
              <w:rPr>
                <w:rFonts w:hint="eastAsia"/>
                <w:szCs w:val="21"/>
                <w:lang w:val="en-US" w:eastAsia="zh-CN"/>
              </w:rPr>
              <w:t>习近平总书记2021年3月在看望参加全国政协十三届四次会议的医药卫生界、教育界委员时指出：“思政课不仅应该在课堂上讲，也应该在社会生活中来讲。”习近平总书记关于“大思政课”的重要论述，为推进新时代思政课改革创新指明了方向，提供了方法论指导和遵循。在此背景下，高校要将党史学习教育和“大思</w:t>
            </w:r>
            <w:r>
              <w:rPr>
                <w:rFonts w:hint="default"/>
                <w:szCs w:val="21"/>
                <w:lang w:val="en-US" w:eastAsia="zh-CN"/>
              </w:rPr>
              <w:t xml:space="preserve">政课”有机地联系在一起，让大学生从百年党史中汲取营养，增强马克思主义的理想信念，坚定中国共产党的领导，从而为党为国培养具有时代精神、能担大任的新生力量。 </w:t>
            </w:r>
          </w:p>
          <w:p>
            <w:pPr>
              <w:pStyle w:val="style0"/>
              <w:spacing w:lineRule="exact" w:line="400"/>
              <w:rPr>
                <w:szCs w:val="21"/>
              </w:rPr>
            </w:pPr>
            <w:r>
              <w:rPr>
                <w:rFonts w:hint="eastAsia"/>
                <w:szCs w:val="21"/>
              </w:rPr>
              <w:t>（一）</w:t>
            </w:r>
            <w:r>
              <w:rPr>
                <w:szCs w:val="21"/>
              </w:rPr>
              <w:t>本课题国内外研究现状及趋势</w:t>
            </w:r>
          </w:p>
          <w:p>
            <w:pPr>
              <w:pStyle w:val="style0"/>
              <w:spacing w:lineRule="exact" w:line="400"/>
              <w:ind w:firstLine="420" w:firstLineChars="200"/>
              <w:rPr>
                <w:rFonts w:hint="eastAsia"/>
                <w:szCs w:val="21"/>
                <w:lang w:val="en-US" w:eastAsia="zh-CN"/>
              </w:rPr>
            </w:pPr>
            <w:r>
              <w:rPr>
                <w:rFonts w:ascii="宋体" w:cs="宋体" w:eastAsia="宋体" w:hAnsi="宋体" w:hint="eastAsia"/>
                <w:color w:val="000000"/>
                <w:kern w:val="0"/>
                <w:lang w:eastAsia="zh-CN"/>
              </w:rPr>
              <w:t>在CNKI数据库以</w:t>
            </w:r>
            <w:r>
              <w:rPr>
                <w:rFonts w:ascii="宋体" w:cs="宋体" w:hAnsi="宋体" w:hint="eastAsia"/>
                <w:color w:val="000000"/>
                <w:kern w:val="0"/>
                <w:lang w:eastAsia="zh-CN"/>
              </w:rPr>
              <w:t>“</w:t>
            </w:r>
            <w:r>
              <w:rPr>
                <w:rFonts w:ascii="宋体" w:cs="宋体" w:hAnsi="宋体" w:hint="eastAsia"/>
                <w:color w:val="000000"/>
                <w:kern w:val="0"/>
                <w:lang w:val="en-US" w:eastAsia="zh-CN"/>
              </w:rPr>
              <w:t>大思政</w:t>
            </w:r>
            <w:r>
              <w:rPr>
                <w:rFonts w:ascii="宋体" w:cs="宋体" w:hAnsi="宋体" w:hint="eastAsia"/>
                <w:color w:val="000000"/>
                <w:kern w:val="0"/>
                <w:lang w:eastAsia="zh-CN"/>
              </w:rPr>
              <w:t>”</w:t>
            </w:r>
            <w:r>
              <w:rPr>
                <w:rFonts w:ascii="宋体" w:cs="宋体" w:hAnsi="宋体" w:hint="eastAsia"/>
                <w:color w:val="000000"/>
                <w:kern w:val="0"/>
                <w:lang w:val="en-US" w:eastAsia="zh-CN"/>
              </w:rPr>
              <w:t>为关键词进行主题检索，检索发现学期期刊论文共有2798篇，学位论文共有57篇，会议54篇，报纸148篇。在这其中，以“大中小学”为基础研究的论文325篇，高职院校191篇，课程思政的有313篇。以“OBE”为主题进行文章检索，学术期刊有7828篇</w:t>
            </w:r>
            <w:r>
              <w:rPr>
                <w:rFonts w:hint="eastAsia"/>
                <w:szCs w:val="21"/>
                <w:lang w:eastAsia="zh-CN"/>
              </w:rPr>
              <w:t>，</w:t>
            </w:r>
            <w:r>
              <w:rPr>
                <w:rFonts w:hint="eastAsia"/>
                <w:szCs w:val="21"/>
                <w:lang w:val="en-US" w:eastAsia="zh-CN"/>
              </w:rPr>
              <w:t>学术论文有265篇，会议有146，报纸5篇。通过对CNKI的文献整理发现，高校的各个学科都有以OBE教学教育理念</w:t>
            </w:r>
          </w:p>
          <w:p>
            <w:pPr>
              <w:pStyle w:val="style0"/>
              <w:spacing w:lineRule="exact" w:line="400"/>
              <w:rPr>
                <w:rFonts w:hint="eastAsia"/>
                <w:szCs w:val="21"/>
                <w:lang w:val="en-US" w:eastAsia="zh-CN"/>
              </w:rPr>
            </w:pPr>
            <w:r>
              <w:rPr>
                <w:rFonts w:hint="eastAsia"/>
                <w:szCs w:val="21"/>
                <w:lang w:val="en-US" w:eastAsia="zh-CN"/>
              </w:rPr>
              <w:t>进行教学改革。由此可见，OBE教学理念已经广泛运用高校的各个学科的教学中，已经体现了OBE教学理念的可行性和重要价值。</w:t>
            </w:r>
          </w:p>
          <w:p>
            <w:pPr>
              <w:pStyle w:val="style0"/>
              <w:keepNext w:val="false"/>
              <w:keepLines w:val="false"/>
              <w:pageBreakBefore w:val="false"/>
              <w:widowControl/>
              <w:kinsoku/>
              <w:wordWrap/>
              <w:overflowPunct/>
              <w:topLinePunct w:val="false"/>
              <w:autoSpaceDE/>
              <w:autoSpaceDN/>
              <w:bidi w:val="false"/>
              <w:adjustRightInd/>
              <w:snapToGrid/>
              <w:spacing w:lineRule="auto" w:line="264"/>
              <w:ind w:firstLine="420" w:firstLineChars="200"/>
              <w:jc w:val="left"/>
              <w:textAlignment w:val="auto"/>
              <w:rPr>
                <w:rFonts w:hint="eastAsia"/>
                <w:szCs w:val="21"/>
                <w:lang w:val="en-US" w:eastAsia="zh-CN"/>
              </w:rPr>
            </w:pPr>
            <w:r>
              <w:rPr>
                <w:rFonts w:hint="eastAsia"/>
                <w:szCs w:val="21"/>
                <w:lang w:val="en-US" w:eastAsia="zh-CN"/>
              </w:rPr>
              <w:t>通过整理现有研究，关于OBE教育理念的研究学者们主要集中在以下几个方面。（1）关于OBE教育理念内涵研究。学者们一般认为，“以学生为中心”“成果导向”和“持续改进原则”是OBE教育理念的核心。学者们较为集中的观点认为，OBE教育理念是一种以成果为目标导向，以学生为本，采用逆向思维方式进行课程体系建设理念。（2）关于OBE教育理念课程教育教学和改革中的应用研究。OBE教育理念已经应用与高校课程教学和改革建设中。其中关于OBE理念在课程中应用探究主要集中在，课程目标的指定、教学内容逆向设计、多样化教学方法选择、多元化考核体系构建等方面。（3）关于OBE理念在课程教学和改造中应用的意义研究。OBE教育理念是美国首先提出来的，现在教育领域广泛应用。OBE在1981年由美国Spady率先提出后，以惊人的速度获得了广泛重视和应用。经过此后10年左右的发展，形成了比较完整的理论体系，至今仍被认为是追求卓越教育的正确方向。美国工程教育认证协会全面接受了OBE的理念，并将其贯穿于工程教育认证标准的始终。（4）关于OBE教育理念运用于相关课程教学改革的评价研究。学者杨学者杨洋、张蕴认为，OBE教育理念就是以结果为导向，强调教学是动态的、持续优化目标而非静止教条的机械模式。因此，教学评价应基于“持续改进”，关注课程的价值实现程度及教学实施效果相对教学目标的达成度，不断探索并完善“评价-反馈”的动态调节机制。</w:t>
            </w:r>
          </w:p>
          <w:p>
            <w:pPr>
              <w:pStyle w:val="style0"/>
              <w:keepNext w:val="false"/>
              <w:keepLines w:val="false"/>
              <w:pageBreakBefore w:val="false"/>
              <w:widowControl/>
              <w:kinsoku/>
              <w:wordWrap/>
              <w:overflowPunct/>
              <w:topLinePunct w:val="false"/>
              <w:autoSpaceDE/>
              <w:autoSpaceDN/>
              <w:bidi w:val="false"/>
              <w:adjustRightInd/>
              <w:snapToGrid/>
              <w:spacing w:lineRule="auto" w:line="264"/>
              <w:ind w:firstLine="420" w:firstLineChars="200"/>
              <w:jc w:val="left"/>
              <w:textAlignment w:val="auto"/>
              <w:rPr>
                <w:rFonts w:hint="default"/>
                <w:szCs w:val="21"/>
                <w:lang w:val="en-US" w:eastAsia="zh-CN"/>
              </w:rPr>
            </w:pPr>
            <w:r>
              <w:rPr>
                <w:rFonts w:hint="eastAsia"/>
                <w:szCs w:val="21"/>
                <w:lang w:val="en-US" w:eastAsia="zh-CN"/>
              </w:rPr>
              <w:t>通过对“大思政”党史教育的相关文献整理发现，关于党史教育融入“大思政”的研究主要在以下几个方面。（1）课堂教学是党史教育的主要渠道，思政课是党史教育的主阵地。多所学者认为，党史学习是与高职学院的思政课内容是相通的，本质上是一致的。所以思政课理应成为党史教育的主战场、主阵地。高职院校的思政课如“毛泽东思想和中国特色社会主义理论体系概论”，“思想道德与法治”和“形式与政策”课等在教学中找准切入点，重温党的百年奋斗历史，体会我党的不去意志与崇高精神，就可以很好的融入党史教育。（2）注重校园文化建设，营造校园文化党史教育的氛围，打造高职院“大思政课”育人生态。思政课堂的党史教育是显性教育，学习党史的教育不仅仅停留思政课堂教学之中，也可以发挥校园文化的隐性教育作用。发挥校园文化党史教育的隐性教育作用，是对思政课堂党史教育的有力补充，还有可以学生进行潜移默化的影响。（3）开拓“大思政课”党史教育的新路径新方式。学者都在寻找网络时代，如果应用新媒体和社交平台进行新式党史教育，打破思政课堂和校园文化的局限性，希望通过新媒体作品分享党史学习的相关资料，学生可以在上网，看新闻、看视频的同时进行党史学习，这样的党史学习效果也会更叫持久。</w:t>
            </w:r>
          </w:p>
          <w:p>
            <w:pPr>
              <w:pStyle w:val="style0"/>
              <w:keepNext w:val="false"/>
              <w:keepLines w:val="false"/>
              <w:pageBreakBefore w:val="false"/>
              <w:widowControl/>
              <w:kinsoku/>
              <w:wordWrap/>
              <w:overflowPunct/>
              <w:topLinePunct w:val="false"/>
              <w:autoSpaceDE/>
              <w:autoSpaceDN/>
              <w:bidi w:val="false"/>
              <w:adjustRightInd/>
              <w:snapToGrid/>
              <w:spacing w:lineRule="auto" w:line="264"/>
              <w:ind w:firstLine="422" w:firstLineChars="200"/>
              <w:jc w:val="left"/>
              <w:textAlignment w:val="auto"/>
              <w:rPr>
                <w:rFonts w:ascii="宋体" w:cs="宋体" w:hAnsi="宋体" w:hint="eastAsia"/>
                <w:b/>
                <w:bCs/>
                <w:color w:val="000000"/>
                <w:kern w:val="0"/>
                <w:lang w:val="en-US" w:eastAsia="zh-CN"/>
              </w:rPr>
            </w:pPr>
            <w:r>
              <w:rPr>
                <w:rFonts w:ascii="宋体" w:cs="宋体" w:hAnsi="宋体" w:hint="eastAsia"/>
                <w:b/>
                <w:bCs/>
                <w:color w:val="000000"/>
                <w:kern w:val="0"/>
                <w:lang w:val="en-US" w:eastAsia="zh-CN"/>
              </w:rPr>
              <w:t>趋势：</w:t>
            </w:r>
          </w:p>
          <w:p>
            <w:pPr>
              <w:pStyle w:val="style0"/>
              <w:keepNext w:val="false"/>
              <w:keepLines w:val="false"/>
              <w:pageBreakBefore w:val="false"/>
              <w:widowControl/>
              <w:kinsoku/>
              <w:wordWrap/>
              <w:overflowPunct/>
              <w:topLinePunct w:val="false"/>
              <w:autoSpaceDE/>
              <w:autoSpaceDN/>
              <w:bidi w:val="false"/>
              <w:adjustRightInd/>
              <w:snapToGrid/>
              <w:spacing w:lineRule="auto" w:line="264"/>
              <w:ind w:firstLine="420" w:firstLineChars="200"/>
              <w:jc w:val="left"/>
              <w:textAlignment w:val="auto"/>
              <w:rPr>
                <w:rFonts w:ascii="宋体" w:cs="宋体" w:hAnsi="宋体" w:hint="eastAsia"/>
                <w:color w:val="000000"/>
                <w:kern w:val="0"/>
                <w:lang w:val="en-US" w:eastAsia="zh-CN"/>
              </w:rPr>
            </w:pPr>
            <w:r>
              <w:rPr>
                <w:rFonts w:hint="eastAsia"/>
                <w:szCs w:val="21"/>
                <w:lang w:val="en-US" w:eastAsia="zh-CN"/>
              </w:rPr>
              <w:t>从现有的研究成果看，OBE是一种先进的教育理念得到了大多数学者的一致认可。</w:t>
            </w:r>
            <w:r>
              <w:rPr>
                <w:rFonts w:hint="default"/>
                <w:szCs w:val="21"/>
                <w:lang w:val="en-US" w:eastAsia="zh-CN"/>
              </w:rPr>
              <w:t>2013年6月，我国被接纳为</w:t>
            </w:r>
            <w:r>
              <w:rPr>
                <w:rFonts w:hint="eastAsia"/>
                <w:szCs w:val="21"/>
                <w:lang w:val="en-US" w:eastAsia="zh-CN"/>
              </w:rPr>
              <w:t>“</w:t>
            </w:r>
            <w:r>
              <w:rPr>
                <w:rFonts w:hint="default"/>
                <w:szCs w:val="21"/>
                <w:lang w:val="en-US" w:eastAsia="zh-CN"/>
              </w:rPr>
              <w:t>华盛顿协议</w:t>
            </w:r>
            <w:r>
              <w:rPr>
                <w:rFonts w:hint="eastAsia"/>
                <w:szCs w:val="21"/>
                <w:lang w:val="en-US" w:eastAsia="zh-CN"/>
              </w:rPr>
              <w:t>”</w:t>
            </w:r>
            <w:r>
              <w:rPr>
                <w:rFonts w:hint="default"/>
                <w:szCs w:val="21"/>
                <w:lang w:val="en-US" w:eastAsia="zh-CN"/>
              </w:rPr>
              <w:t>签约成员。用成果导向教育理念引导工程教育改革，具有现实意义。</w:t>
            </w:r>
            <w:r>
              <w:rPr>
                <w:rFonts w:hint="eastAsia"/>
                <w:szCs w:val="21"/>
                <w:lang w:val="en-US" w:eastAsia="zh-CN"/>
              </w:rPr>
              <w:t>OBE教育理念已经成为高校课程教学模式的改革的重要支撑。学界关于OBE教育理念运用于课程建设的研究研究研究有了相当客观理论支撑，在各个学科领域以及不同学年龄段的教学改革实践中，都肯定了OBE教育理念的价值。在肯定OBE教育理念的基础上，如何更好地解决OBE教育理念对与不同的学科的实施可行性，形成了较为完善的教学评价体系。</w:t>
            </w:r>
            <w:r>
              <w:rPr>
                <w:rFonts w:ascii="宋体" w:cs="宋体" w:hAnsi="宋体" w:hint="eastAsia"/>
                <w:color w:val="000000"/>
                <w:kern w:val="0"/>
                <w:lang w:eastAsia="zh-CN"/>
              </w:rPr>
              <w:t>这些现有的理论成果和实践探索，对于高职</w:t>
            </w:r>
            <w:r>
              <w:rPr>
                <w:rFonts w:ascii="宋体" w:cs="宋体" w:hAnsi="宋体" w:hint="eastAsia"/>
                <w:color w:val="000000"/>
                <w:kern w:val="0"/>
                <w:lang w:val="en-US" w:eastAsia="zh-CN"/>
              </w:rPr>
              <w:t>院校如何</w:t>
            </w:r>
          </w:p>
          <w:p>
            <w:pPr>
              <w:pStyle w:val="style0"/>
              <w:keepNext w:val="false"/>
              <w:keepLines w:val="false"/>
              <w:pageBreakBefore w:val="false"/>
              <w:widowControl/>
              <w:kinsoku/>
              <w:wordWrap/>
              <w:overflowPunct/>
              <w:topLinePunct w:val="false"/>
              <w:autoSpaceDE/>
              <w:autoSpaceDN/>
              <w:bidi w:val="false"/>
              <w:adjustRightInd/>
              <w:snapToGrid/>
              <w:spacing w:lineRule="auto" w:line="264"/>
              <w:jc w:val="left"/>
              <w:textAlignment w:val="auto"/>
              <w:rPr>
                <w:rFonts w:ascii="宋体" w:cs="宋体" w:hAnsi="宋体" w:hint="eastAsia"/>
                <w:color w:val="000000"/>
                <w:kern w:val="0"/>
                <w:lang w:eastAsia="zh-CN"/>
              </w:rPr>
            </w:pPr>
            <w:r>
              <w:rPr>
                <w:rFonts w:ascii="宋体" w:cs="宋体" w:hAnsi="宋体" w:hint="eastAsia"/>
                <w:color w:val="000000"/>
                <w:kern w:val="0"/>
                <w:lang w:val="en-US" w:eastAsia="zh-CN"/>
              </w:rPr>
              <w:t>进行“大思政”课建设和如果进行党史教育提供了宝贵的</w:t>
            </w:r>
            <w:r>
              <w:rPr>
                <w:rFonts w:ascii="宋体" w:cs="宋体" w:hAnsi="宋体" w:hint="eastAsia"/>
                <w:color w:val="000000"/>
                <w:kern w:val="0"/>
                <w:lang w:eastAsia="zh-CN"/>
              </w:rPr>
              <w:t>理论基础和实践经验。</w:t>
            </w:r>
          </w:p>
          <w:p>
            <w:pPr>
              <w:pStyle w:val="style0"/>
              <w:keepNext w:val="false"/>
              <w:keepLines w:val="false"/>
              <w:pageBreakBefore w:val="false"/>
              <w:widowControl/>
              <w:kinsoku/>
              <w:wordWrap/>
              <w:overflowPunct/>
              <w:topLinePunct w:val="false"/>
              <w:autoSpaceDE/>
              <w:autoSpaceDN/>
              <w:bidi w:val="false"/>
              <w:adjustRightInd/>
              <w:snapToGrid/>
              <w:spacing w:lineRule="auto" w:line="264"/>
              <w:ind w:firstLine="420" w:firstLineChars="200"/>
              <w:jc w:val="left"/>
              <w:textAlignment w:val="auto"/>
              <w:rPr>
                <w:rFonts w:ascii="宋体" w:cs="宋体" w:hAnsi="宋体" w:hint="eastAsia"/>
                <w:color w:val="000000"/>
                <w:kern w:val="0"/>
                <w:lang w:val="en-US" w:eastAsia="zh-CN"/>
              </w:rPr>
            </w:pPr>
            <w:r>
              <w:rPr>
                <w:rFonts w:ascii="宋体" w:cs="宋体" w:hAnsi="宋体" w:hint="eastAsia"/>
                <w:color w:val="000000"/>
                <w:kern w:val="0"/>
                <w:lang w:eastAsia="zh-CN"/>
              </w:rPr>
              <w:t>关于OBE</w:t>
            </w:r>
            <w:r>
              <w:rPr>
                <w:rFonts w:ascii="宋体" w:cs="宋体" w:hAnsi="宋体" w:hint="eastAsia"/>
                <w:color w:val="000000"/>
                <w:kern w:val="0"/>
                <w:lang w:val="en-US" w:eastAsia="zh-CN"/>
              </w:rPr>
              <w:t>理念</w:t>
            </w:r>
            <w:r>
              <w:rPr>
                <w:rFonts w:ascii="宋体" w:cs="宋体" w:hAnsi="宋体" w:hint="eastAsia"/>
                <w:color w:val="000000"/>
                <w:kern w:val="0"/>
                <w:lang w:eastAsia="zh-CN"/>
              </w:rPr>
              <w:t>应用于</w:t>
            </w:r>
            <w:r>
              <w:rPr>
                <w:rFonts w:ascii="宋体" w:cs="宋体" w:hAnsi="宋体" w:hint="eastAsia"/>
                <w:color w:val="000000"/>
                <w:kern w:val="0"/>
                <w:lang w:val="en-US" w:eastAsia="zh-CN"/>
              </w:rPr>
              <w:t>思政课党史教育的研究，在CNKI数据库中共检索到期刊论文只有1篇，次论文研究是的在高校思政课堂中如果基于OBE教育理念进行党史教育，主要回答的是在思政课堂如何应用OBE教育理念以及如何与党史教育的集合。</w:t>
            </w:r>
            <w:r>
              <w:rPr>
                <w:rFonts w:hint="eastAsia"/>
                <w:szCs w:val="21"/>
                <w:lang w:val="en-US" w:eastAsia="zh-CN"/>
              </w:rPr>
              <w:t>习近平总书记2021年3月首次提出“大思政课”的概念，不仅要发挥思政课立德树人的关键作用，也要挖掘其他专业课程党史教育的作用，更要发挥校园、社会、媒体等其他方式当时教育的重要作用，如何应用OBE教育理念</w:t>
            </w:r>
            <w:r>
              <w:rPr>
                <w:rFonts w:ascii="宋体" w:cs="宋体" w:hAnsi="宋体" w:hint="eastAsia"/>
                <w:color w:val="000000"/>
                <w:kern w:val="0"/>
                <w:lang w:eastAsia="zh-CN"/>
              </w:rPr>
              <w:t>都是很少涉及，这使得本研究有较大的可行空间。同时，这些潜在的问题也将是课题理论研究和实践验证的重点所在。</w:t>
            </w:r>
          </w:p>
          <w:p>
            <w:pPr>
              <w:pStyle w:val="style0"/>
              <w:keepNext w:val="false"/>
              <w:keepLines w:val="false"/>
              <w:pageBreakBefore w:val="false"/>
              <w:kinsoku/>
              <w:wordWrap/>
              <w:overflowPunct/>
              <w:topLinePunct w:val="false"/>
              <w:autoSpaceDE/>
              <w:autoSpaceDN/>
              <w:bidi w:val="false"/>
              <w:adjustRightInd/>
              <w:snapToGrid/>
              <w:spacing w:lineRule="auto" w:line="264"/>
              <w:textAlignment w:val="auto"/>
              <w:rPr>
                <w:rFonts w:ascii="宋体" w:cs="宋体" w:eastAsia="宋体" w:hAnsi="宋体" w:hint="eastAsia"/>
                <w:b/>
                <w:bCs/>
                <w:color w:val="000000"/>
              </w:rPr>
            </w:pPr>
            <w:r>
              <w:rPr>
                <w:rFonts w:ascii="宋体" w:cs="宋体" w:eastAsia="宋体" w:hAnsi="宋体" w:hint="eastAsia"/>
                <w:b/>
                <w:bCs/>
                <w:color w:val="000000"/>
              </w:rPr>
              <w:t>2.研究本课题的理论和实践价值</w:t>
            </w:r>
          </w:p>
          <w:p>
            <w:pPr>
              <w:pStyle w:val="style0"/>
              <w:keepNext w:val="false"/>
              <w:keepLines w:val="false"/>
              <w:pageBreakBefore w:val="false"/>
              <w:widowControl/>
              <w:kinsoku/>
              <w:wordWrap/>
              <w:overflowPunct/>
              <w:topLinePunct w:val="false"/>
              <w:autoSpaceDE/>
              <w:autoSpaceDN/>
              <w:bidi w:val="false"/>
              <w:adjustRightInd/>
              <w:snapToGrid/>
              <w:spacing w:lineRule="auto" w:line="264"/>
              <w:ind w:firstLine="420" w:firstLineChars="200"/>
              <w:jc w:val="left"/>
              <w:textAlignment w:val="auto"/>
              <w:rPr>
                <w:rFonts w:ascii="宋体" w:cs="宋体" w:eastAsia="宋体" w:hAnsi="宋体" w:hint="eastAsia"/>
                <w:b/>
                <w:bCs/>
                <w:color w:val="000000"/>
                <w:kern w:val="0"/>
                <w:lang w:val="en-US" w:eastAsia="zh-CN"/>
              </w:rPr>
            </w:pPr>
            <w:r>
              <w:rPr>
                <w:rFonts w:ascii="宋体" w:cs="宋体" w:eastAsia="宋体" w:hAnsi="宋体" w:hint="eastAsia"/>
                <w:color w:val="000000"/>
                <w:kern w:val="0"/>
                <w:lang w:val="en-US" w:eastAsia="zh-CN"/>
              </w:rPr>
              <w:t>高校思政课对大学生思想行为的影响是深远持久的，而思政课教学改革关系到思政课教学效果的发挥。引入新理念，对已有的高职思政课教学进行改进和创新，具有重要的理论意义和实践价值。</w:t>
            </w:r>
          </w:p>
          <w:p>
            <w:pPr>
              <w:pStyle w:val="style0"/>
              <w:keepNext w:val="false"/>
              <w:keepLines w:val="false"/>
              <w:pageBreakBefore w:val="false"/>
              <w:widowControl/>
              <w:kinsoku/>
              <w:wordWrap/>
              <w:overflowPunct/>
              <w:topLinePunct w:val="false"/>
              <w:autoSpaceDE/>
              <w:autoSpaceDN/>
              <w:bidi w:val="false"/>
              <w:adjustRightInd/>
              <w:snapToGrid/>
              <w:spacing w:lineRule="auto" w:line="264"/>
              <w:ind w:firstLine="422" w:firstLineChars="200"/>
              <w:jc w:val="left"/>
              <w:textAlignment w:val="auto"/>
              <w:rPr>
                <w:rFonts w:ascii="宋体" w:cs="宋体" w:eastAsia="宋体" w:hAnsi="宋体" w:hint="eastAsia"/>
                <w:b/>
                <w:bCs/>
                <w:color w:val="000000"/>
                <w:kern w:val="0"/>
                <w:lang w:eastAsia="zh-CN"/>
              </w:rPr>
            </w:pPr>
            <w:r>
              <w:rPr>
                <w:rFonts w:ascii="宋体" w:cs="宋体" w:eastAsia="宋体" w:hAnsi="宋体" w:hint="eastAsia"/>
                <w:b/>
                <w:bCs/>
                <w:color w:val="000000"/>
                <w:kern w:val="0"/>
                <w:lang w:val="en-US" w:eastAsia="zh-CN"/>
              </w:rPr>
              <w:t xml:space="preserve">（1）理论意义 </w:t>
            </w:r>
          </w:p>
          <w:p>
            <w:pPr>
              <w:pStyle w:val="style0"/>
              <w:keepNext w:val="false"/>
              <w:keepLines w:val="false"/>
              <w:pageBreakBefore w:val="false"/>
              <w:widowControl/>
              <w:kinsoku/>
              <w:wordWrap/>
              <w:overflowPunct/>
              <w:topLinePunct w:val="false"/>
              <w:autoSpaceDE/>
              <w:autoSpaceDN/>
              <w:bidi w:val="false"/>
              <w:adjustRightInd/>
              <w:snapToGrid/>
              <w:spacing w:lineRule="auto" w:line="264"/>
              <w:ind w:firstLine="420" w:firstLineChars="200"/>
              <w:jc w:val="left"/>
              <w:textAlignment w:val="auto"/>
              <w:rPr>
                <w:rFonts w:ascii="宋体" w:cs="宋体" w:eastAsia="宋体" w:hAnsi="宋体" w:hint="eastAsia"/>
                <w:color w:val="000000"/>
                <w:kern w:val="0"/>
                <w:lang w:eastAsia="zh-CN"/>
              </w:rPr>
            </w:pPr>
            <w:r>
              <w:rPr>
                <w:rFonts w:ascii="宋体" w:cs="宋体" w:eastAsia="宋体" w:hAnsi="宋体" w:hint="eastAsia"/>
                <w:color w:val="000000"/>
                <w:kern w:val="0"/>
                <w:lang w:val="en-US" w:eastAsia="zh-CN"/>
              </w:rPr>
              <w:t>OBE作为一种教育理念，是在适应新的时代发展和教育需要的背景下引入和运用的，新理念和高职思政课教学结合，势必会碰撞出新的理论火花，密切关注、紧密结合当前思政课教学改革的研究前沿，借助</w:t>
            </w:r>
            <w:r>
              <w:rPr>
                <w:rFonts w:ascii="宋体" w:cs="宋体" w:eastAsia="宋体" w:hAnsi="宋体" w:hint="eastAsia"/>
                <w:b w:val="false"/>
                <w:bCs w:val="false"/>
                <w:color w:val="000000"/>
                <w:kern w:val="0"/>
                <w:sz w:val="21"/>
                <w:szCs w:val="21"/>
                <w:lang w:val="en-US" w:eastAsia="zh-CN"/>
              </w:rPr>
              <w:t>SWOT分析法</w:t>
            </w:r>
            <w:r>
              <w:rPr>
                <w:rFonts w:ascii="宋体" w:cs="宋体" w:eastAsia="宋体" w:hAnsi="宋体" w:hint="eastAsia"/>
                <w:color w:val="000000"/>
                <w:kern w:val="0"/>
                <w:lang w:val="en-US" w:eastAsia="zh-CN"/>
              </w:rPr>
              <w:t>，深入分析OBE理念与高职思政课教学改革的契合之处，将理论思考和路径探索放到当前高职思政课教学改革的时代背景当中，这对于完善思政课教学模式体系，促进思政课教学改革的理论创新，开拓思政课教学改革研究视域，丰富理论研究成果具有重要意义。</w:t>
            </w:r>
          </w:p>
          <w:p>
            <w:pPr>
              <w:pStyle w:val="style0"/>
              <w:keepNext w:val="false"/>
              <w:keepLines w:val="false"/>
              <w:pageBreakBefore w:val="false"/>
              <w:widowControl/>
              <w:kinsoku/>
              <w:wordWrap/>
              <w:overflowPunct/>
              <w:topLinePunct w:val="false"/>
              <w:autoSpaceDE/>
              <w:autoSpaceDN/>
              <w:bidi w:val="false"/>
              <w:adjustRightInd/>
              <w:snapToGrid/>
              <w:spacing w:lineRule="auto" w:line="264"/>
              <w:ind w:firstLine="422" w:firstLineChars="200"/>
              <w:jc w:val="left"/>
              <w:textAlignment w:val="auto"/>
              <w:rPr>
                <w:rFonts w:ascii="宋体" w:cs="宋体" w:eastAsia="宋体" w:hAnsi="宋体" w:hint="eastAsia"/>
                <w:b/>
                <w:bCs/>
                <w:color w:val="000000"/>
                <w:kern w:val="0"/>
                <w:lang w:eastAsia="zh-CN"/>
              </w:rPr>
            </w:pPr>
            <w:r>
              <w:rPr>
                <w:rFonts w:ascii="宋体" w:cs="宋体" w:eastAsia="宋体" w:hAnsi="宋体" w:hint="eastAsia"/>
                <w:b/>
                <w:bCs/>
                <w:color w:val="000000"/>
                <w:kern w:val="0"/>
                <w:lang w:val="en-US" w:eastAsia="zh-CN"/>
              </w:rPr>
              <w:t xml:space="preserve">（2）实践意义 </w:t>
            </w:r>
          </w:p>
          <w:p>
            <w:pPr>
              <w:pStyle w:val="style0"/>
              <w:keepNext w:val="false"/>
              <w:keepLines w:val="false"/>
              <w:pageBreakBefore w:val="false"/>
              <w:widowControl/>
              <w:kinsoku/>
              <w:wordWrap/>
              <w:overflowPunct/>
              <w:topLinePunct w:val="false"/>
              <w:autoSpaceDE/>
              <w:autoSpaceDN/>
              <w:bidi w:val="false"/>
              <w:adjustRightInd/>
              <w:snapToGrid/>
              <w:spacing w:lineRule="auto" w:line="264"/>
              <w:ind w:firstLine="420" w:firstLineChars="200"/>
              <w:jc w:val="left"/>
              <w:textAlignment w:val="auto"/>
              <w:rPr>
                <w:rFonts w:ascii="宋体" w:cs="宋体" w:hAnsi="宋体" w:hint="default"/>
                <w:color w:val="000000"/>
                <w:kern w:val="0"/>
                <w:lang w:val="en-US" w:eastAsia="zh-CN"/>
              </w:rPr>
            </w:pPr>
            <w:r>
              <w:rPr>
                <w:rFonts w:ascii="宋体" w:cs="宋体" w:hAnsi="宋体" w:hint="eastAsia"/>
                <w:color w:val="000000"/>
                <w:kern w:val="0"/>
                <w:lang w:val="en-US" w:eastAsia="zh-CN"/>
              </w:rPr>
              <w:t>基于OBEJ理念对把党史教育融入“大思政”，对高职院校的党史教育进行改革和创新，在丰富原有理论体系的同时可以有效推进高职院校的党史学习教育的实践活动效果。</w:t>
            </w:r>
          </w:p>
          <w:p>
            <w:pPr>
              <w:pStyle w:val="style0"/>
              <w:keepNext w:val="false"/>
              <w:keepLines w:val="false"/>
              <w:pageBreakBefore w:val="false"/>
              <w:widowControl/>
              <w:kinsoku/>
              <w:wordWrap/>
              <w:overflowPunct/>
              <w:topLinePunct w:val="false"/>
              <w:autoSpaceDE/>
              <w:autoSpaceDN/>
              <w:bidi w:val="false"/>
              <w:adjustRightInd/>
              <w:snapToGrid/>
              <w:spacing w:lineRule="auto" w:line="264"/>
              <w:jc w:val="left"/>
              <w:textAlignment w:val="auto"/>
              <w:rPr>
                <w:rFonts w:ascii="宋体" w:cs="宋体" w:eastAsia="宋体" w:hAnsi="宋体" w:hint="eastAsia"/>
                <w:color w:val="000000"/>
                <w:kern w:val="0"/>
                <w:lang w:eastAsia="zh-CN"/>
              </w:rPr>
            </w:pPr>
            <w:r>
              <w:rPr>
                <w:rFonts w:ascii="宋体" w:cs="宋体" w:eastAsia="宋体" w:hAnsi="宋体" w:hint="eastAsia"/>
                <w:color w:val="000000"/>
                <w:kern w:val="0"/>
                <w:lang w:val="en-US" w:eastAsia="zh-CN"/>
              </w:rPr>
              <w:t>一方面，基于OBE理念创新思政课教学模式，有利于深化整个高职</w:t>
            </w:r>
            <w:r>
              <w:rPr>
                <w:rFonts w:ascii="宋体" w:cs="宋体" w:hAnsi="宋体" w:hint="eastAsia"/>
                <w:color w:val="000000"/>
                <w:kern w:val="0"/>
                <w:lang w:val="en-US" w:eastAsia="zh-CN"/>
              </w:rPr>
              <w:t>“大思政”</w:t>
            </w:r>
            <w:r>
              <w:rPr>
                <w:rFonts w:ascii="宋体" w:cs="宋体" w:eastAsia="宋体" w:hAnsi="宋体" w:hint="eastAsia"/>
                <w:color w:val="000000"/>
                <w:kern w:val="0"/>
                <w:lang w:val="en-US" w:eastAsia="zh-CN"/>
              </w:rPr>
              <w:t>的</w:t>
            </w:r>
            <w:r>
              <w:rPr>
                <w:rFonts w:ascii="宋体" w:cs="宋体" w:hAnsi="宋体" w:hint="eastAsia"/>
                <w:color w:val="000000"/>
                <w:kern w:val="0"/>
                <w:lang w:val="en-US" w:eastAsia="zh-CN"/>
              </w:rPr>
              <w:t>教学</w:t>
            </w:r>
            <w:r>
              <w:rPr>
                <w:rFonts w:ascii="宋体" w:cs="宋体" w:eastAsia="宋体" w:hAnsi="宋体" w:hint="eastAsia"/>
                <w:color w:val="000000"/>
                <w:kern w:val="0"/>
                <w:lang w:val="en-US" w:eastAsia="zh-CN"/>
              </w:rPr>
              <w:t>改革，提高</w:t>
            </w:r>
            <w:r>
              <w:rPr>
                <w:rFonts w:ascii="宋体" w:cs="宋体" w:hAnsi="宋体" w:hint="eastAsia"/>
                <w:color w:val="000000"/>
                <w:kern w:val="0"/>
                <w:lang w:val="en-US" w:eastAsia="zh-CN"/>
              </w:rPr>
              <w:t>“大思政”</w:t>
            </w:r>
            <w:r>
              <w:rPr>
                <w:rFonts w:ascii="宋体" w:cs="宋体" w:eastAsia="宋体" w:hAnsi="宋体" w:hint="eastAsia"/>
                <w:color w:val="000000"/>
                <w:kern w:val="0"/>
                <w:lang w:val="en-US" w:eastAsia="zh-CN"/>
              </w:rPr>
              <w:t>教学针</w:t>
            </w:r>
            <w:r>
              <w:rPr>
                <w:rFonts w:ascii="宋体" w:cs="宋体" w:hAnsi="宋体" w:hint="eastAsia"/>
                <w:color w:val="000000"/>
                <w:kern w:val="0"/>
                <w:lang w:val="en-US" w:eastAsia="zh-CN"/>
              </w:rPr>
              <w:t>建设的针</w:t>
            </w:r>
            <w:r>
              <w:rPr>
                <w:rFonts w:ascii="宋体" w:cs="宋体" w:eastAsia="宋体" w:hAnsi="宋体" w:hint="eastAsia"/>
                <w:color w:val="000000"/>
                <w:kern w:val="0"/>
                <w:lang w:val="en-US" w:eastAsia="zh-CN"/>
              </w:rPr>
              <w:t>对性和实效性。基于新理念对</w:t>
            </w:r>
            <w:r>
              <w:rPr>
                <w:rFonts w:ascii="宋体" w:cs="宋体" w:hAnsi="宋体" w:hint="eastAsia"/>
                <w:color w:val="000000"/>
                <w:kern w:val="0"/>
                <w:lang w:val="en-US" w:eastAsia="zh-CN"/>
              </w:rPr>
              <w:t>“大思政”</w:t>
            </w:r>
            <w:r>
              <w:rPr>
                <w:rFonts w:ascii="宋体" w:cs="宋体" w:eastAsia="宋体" w:hAnsi="宋体" w:hint="eastAsia"/>
                <w:color w:val="000000"/>
                <w:kern w:val="0"/>
                <w:lang w:val="en-US" w:eastAsia="zh-CN"/>
              </w:rPr>
              <w:t>教学进行</w:t>
            </w:r>
            <w:r>
              <w:rPr>
                <w:rFonts w:ascii="宋体" w:cs="宋体" w:hAnsi="宋体" w:hint="eastAsia"/>
                <w:color w:val="000000"/>
                <w:kern w:val="0"/>
                <w:lang w:val="en-US" w:eastAsia="zh-CN"/>
              </w:rPr>
              <w:t>改革和创新</w:t>
            </w:r>
            <w:r>
              <w:rPr>
                <w:rFonts w:ascii="宋体" w:cs="宋体" w:eastAsia="宋体" w:hAnsi="宋体" w:hint="eastAsia"/>
                <w:color w:val="000000"/>
                <w:kern w:val="0"/>
                <w:lang w:val="en-US" w:eastAsia="zh-CN"/>
              </w:rPr>
              <w:t>，使</w:t>
            </w:r>
            <w:r>
              <w:rPr>
                <w:rFonts w:ascii="宋体" w:cs="宋体" w:hAnsi="宋体" w:hint="eastAsia"/>
                <w:color w:val="000000"/>
                <w:kern w:val="0"/>
                <w:lang w:val="en-US" w:eastAsia="zh-CN"/>
              </w:rPr>
              <w:t>“大思政课”</w:t>
            </w:r>
            <w:r>
              <w:rPr>
                <w:rFonts w:ascii="宋体" w:cs="宋体" w:eastAsia="宋体" w:hAnsi="宋体" w:hint="eastAsia"/>
                <w:color w:val="000000"/>
                <w:kern w:val="0"/>
                <w:lang w:val="en-US" w:eastAsia="zh-CN"/>
              </w:rPr>
              <w:t>遵循其内在的客观规律，在新时代的背景下发挥其特有的育人功能，将</w:t>
            </w:r>
            <w:r>
              <w:rPr>
                <w:rFonts w:ascii="宋体" w:cs="宋体" w:hAnsi="宋体" w:hint="eastAsia"/>
                <w:color w:val="000000"/>
                <w:kern w:val="0"/>
                <w:lang w:val="en-US" w:eastAsia="zh-CN"/>
              </w:rPr>
              <w:t>“大思政”</w:t>
            </w:r>
            <w:r>
              <w:rPr>
                <w:rFonts w:ascii="宋体" w:cs="宋体" w:eastAsia="宋体" w:hAnsi="宋体" w:hint="eastAsia"/>
                <w:color w:val="000000"/>
                <w:kern w:val="0"/>
                <w:lang w:val="en-US" w:eastAsia="zh-CN"/>
              </w:rPr>
              <w:t>的实效性发挥到理想效果。另一方面，OBE理念下，思政课教学注重学生的主体地位，有利于调动学生积极性、主动性，提高高职学生思政课的课堂参与度，增强获得感。高职学生通过切身体验，更好的感悟思政课课堂，内化于心，外化于行，对于高职学生健康发展、成长成才意义深远。</w:t>
            </w:r>
          </w:p>
          <w:p>
            <w:pPr>
              <w:pStyle w:val="style0"/>
              <w:keepNext w:val="false"/>
              <w:keepLines w:val="false"/>
              <w:pageBreakBefore w:val="false"/>
              <w:widowControl/>
              <w:kinsoku/>
              <w:wordWrap/>
              <w:overflowPunct/>
              <w:topLinePunct w:val="false"/>
              <w:autoSpaceDE/>
              <w:autoSpaceDN/>
              <w:bidi w:val="false"/>
              <w:adjustRightInd/>
              <w:snapToGrid/>
              <w:spacing w:lineRule="auto" w:line="264"/>
              <w:ind w:firstLine="420" w:firstLineChars="200"/>
              <w:jc w:val="left"/>
              <w:textAlignment w:val="auto"/>
              <w:rPr>
                <w:rFonts w:ascii="宋体" w:cs="宋体" w:eastAsia="宋体" w:hAnsi="宋体" w:hint="eastAsia"/>
                <w:color w:val="000000"/>
                <w:kern w:val="0"/>
                <w:lang w:val="en-US" w:eastAsia="zh-CN"/>
              </w:rPr>
            </w:pPr>
            <w:r>
              <w:rPr>
                <w:rFonts w:ascii="宋体" w:cs="宋体" w:eastAsia="宋体" w:hAnsi="宋体" w:hint="eastAsia"/>
                <w:color w:val="000000"/>
                <w:kern w:val="0"/>
                <w:lang w:val="en-US" w:eastAsia="zh-CN"/>
              </w:rPr>
              <w:t>总之，将OBE理念与高职思政课教学改革融会贯通，有利于改革创新现有的思政课教学模式，发挥多种教学因素的协同效应，提高思政课实效性；也有利于助力高职学生成长成才，为高职学生实现个人价值和社会价值奠定坚实的道德素质基础。</w:t>
            </w:r>
          </w:p>
          <w:p>
            <w:pPr>
              <w:pStyle w:val="style0"/>
              <w:rPr/>
            </w:pPr>
          </w:p>
        </w:tc>
      </w:tr>
      <w:tr>
        <w:tblPrEx/>
        <w:trPr>
          <w:trHeight w:val="60" w:hRule="atLeast"/>
        </w:trPr>
        <w:tc>
          <w:tcPr>
            <w:tcW w:w="9645" w:type="dxa"/>
            <w:tcBorders/>
          </w:tcPr>
          <w:p>
            <w:pPr>
              <w:pStyle w:val="style0"/>
              <w:rPr/>
            </w:pPr>
          </w:p>
        </w:tc>
      </w:tr>
      <w:tr>
        <w:tblPrEx/>
        <w:trPr>
          <w:trHeight w:val="13892" w:hRule="atLeast"/>
        </w:trPr>
        <w:tc>
          <w:tcPr>
            <w:tcW w:w="9645" w:type="dxa"/>
            <w:tcBorders/>
          </w:tcPr>
          <w:p>
            <w:pPr>
              <w:pStyle w:val="style0"/>
              <w:rPr>
                <w:rFonts w:ascii="黑体" w:cs="黑体" w:eastAsia="黑体"/>
              </w:rPr>
            </w:pPr>
            <w:r>
              <w:rPr>
                <w:rFonts w:ascii="黑体" w:cs="黑体" w:eastAsia="黑体" w:hint="eastAsia"/>
              </w:rPr>
              <w:t>二、本课题的研究目标、研究内容、拟突破的重点难点以及创新之处（限2000字，请逐项填写）。</w:t>
            </w:r>
          </w:p>
          <w:p>
            <w:pPr>
              <w:pStyle w:val="style0"/>
              <w:rPr>
                <w:szCs w:val="21"/>
              </w:rPr>
            </w:pPr>
          </w:p>
          <w:p>
            <w:pPr>
              <w:pStyle w:val="style0"/>
              <w:rPr>
                <w:rFonts w:ascii="宋体" w:cs="宋体"/>
              </w:rPr>
            </w:pPr>
            <w:r>
              <w:rPr>
                <w:rFonts w:ascii="宋体" w:cs="宋体" w:hint="eastAsia"/>
              </w:rPr>
              <w:t>（一）研究目标</w:t>
            </w:r>
          </w:p>
          <w:p>
            <w:pPr>
              <w:pStyle w:val="style0"/>
              <w:widowControl/>
              <w:spacing w:lineRule="auto" w:line="264"/>
              <w:ind w:firstLine="420" w:firstLineChars="200"/>
              <w:jc w:val="left"/>
              <w:rPr>
                <w:rFonts w:ascii="宋体" w:cs="宋体" w:hAnsi="宋体"/>
                <w:color w:val="000000"/>
                <w:kern w:val="0"/>
                <w:szCs w:val="21"/>
              </w:rPr>
            </w:pPr>
            <w:r>
              <w:rPr>
                <w:rFonts w:ascii="宋体" w:cs="宋体" w:hAnsi="宋体" w:hint="eastAsia"/>
                <w:color w:val="000000"/>
                <w:kern w:val="0"/>
                <w:szCs w:val="21"/>
              </w:rPr>
              <w:t>“大思政课”是科学理论与时代背景相结合的思政课，是新时代高校思政课质量提升的战略选择和有效途径，习近平总书记提出：“‘大思政课’我们要善用之，一定要跟现实结合起来。”百年党史，就是百年思想政治教育史，正确认识到党的历史是对学生思想教育最生动的教科书，将党史教育融入“大思政课”，让我们的思政课拥有历史大视野，让红色基因更好地在青年学生中继承，让革命薪火做到真正的代代相传，引导学生把学习奋斗的具体目标同民族复兴的伟大目标结合起来，立大志，明大德，成大才，担大任。</w:t>
            </w:r>
          </w:p>
          <w:p>
            <w:pPr>
              <w:pStyle w:val="style0"/>
              <w:widowControl/>
              <w:spacing w:lineRule="auto" w:line="264"/>
              <w:ind w:firstLine="420" w:firstLineChars="200"/>
              <w:jc w:val="left"/>
              <w:rPr>
                <w:rFonts w:ascii="宋体" w:cs="宋体" w:hAnsi="宋体"/>
                <w:color w:val="000000"/>
                <w:kern w:val="0"/>
                <w:szCs w:val="21"/>
              </w:rPr>
            </w:pPr>
            <w:r>
              <w:rPr>
                <w:rFonts w:ascii="宋体" w:cs="宋体" w:hAnsi="宋体" w:hint="eastAsia"/>
                <w:color w:val="000000"/>
                <w:kern w:val="0"/>
                <w:szCs w:val="21"/>
              </w:rPr>
              <w:t>OBE作为一种教育理念，是在适应新的时代发展和教育需要的背景下引入和运用的，“以学生为中心”、“成果导向”及“持续改进原则”是OBE理念的核心内涵要素。这种理念</w:t>
            </w:r>
            <w:r>
              <w:rPr>
                <w:rFonts w:ascii="宋体" w:cs="宋体" w:hAnsi="宋体" w:hint="eastAsia"/>
                <w:szCs w:val="21"/>
              </w:rPr>
              <w:t>为思政课教学改革与创新增添了一种新的可能和新的方向。为此，课题组基于“OBE”理念，探究党史学习教育融入高职院校</w:t>
            </w:r>
            <w:r>
              <w:rPr>
                <w:rFonts w:ascii="宋体" w:cs="宋体" w:hAnsi="宋体" w:hint="eastAsia"/>
                <w:color w:val="000000"/>
                <w:kern w:val="0"/>
                <w:szCs w:val="21"/>
              </w:rPr>
              <w:t>“大思政课”深入融会贯通的实践路径。</w:t>
            </w:r>
            <w:r>
              <w:rPr>
                <w:rFonts w:ascii="宋体" w:cs="宋体" w:hAnsi="宋体" w:hint="eastAsia"/>
                <w:szCs w:val="21"/>
              </w:rPr>
              <w:t>主要表现在：</w:t>
            </w:r>
          </w:p>
          <w:p>
            <w:pPr>
              <w:pStyle w:val="style0"/>
              <w:widowControl/>
              <w:spacing w:lineRule="auto" w:line="264"/>
              <w:ind w:firstLine="422" w:firstLineChars="200"/>
              <w:jc w:val="left"/>
              <w:rPr>
                <w:rFonts w:ascii="宋体" w:cs="宋体" w:hAnsi="宋体"/>
                <w:color w:val="000000"/>
                <w:kern w:val="0"/>
                <w:szCs w:val="21"/>
              </w:rPr>
            </w:pPr>
            <w:r>
              <w:rPr>
                <w:rFonts w:ascii="宋体" w:cs="宋体" w:hAnsi="宋体" w:hint="eastAsia"/>
                <w:b/>
                <w:bCs/>
                <w:color w:val="000000"/>
                <w:kern w:val="0"/>
                <w:szCs w:val="21"/>
              </w:rPr>
              <w:t>在理论层面，</w:t>
            </w:r>
            <w:r>
              <w:rPr>
                <w:rFonts w:ascii="宋体" w:cs="宋体" w:hAnsi="宋体" w:hint="eastAsia"/>
                <w:color w:val="000000"/>
                <w:kern w:val="0"/>
                <w:szCs w:val="21"/>
              </w:rPr>
              <w:t>通过对OBE的教学理念分析，探讨该理念应用于党史学习教育融入高职院校“大思政课”的合理性、可行性和可操作性，诊断OBE理念在高职思政课实施的影响因素，找到基于OBE理念下的党史学习教育融入高职院校“大思政课”的思路以及方法，是对思政课教学改革理念的创新和发展。</w:t>
            </w:r>
          </w:p>
          <w:p>
            <w:pPr>
              <w:pStyle w:val="style0"/>
              <w:ind w:firstLine="413" w:firstLineChars="196"/>
              <w:rPr>
                <w:rFonts w:ascii="宋体" w:cs="宋体"/>
              </w:rPr>
            </w:pPr>
            <w:r>
              <w:rPr>
                <w:rFonts w:ascii="宋体" w:cs="宋体" w:hAnsi="宋体" w:hint="eastAsia"/>
                <w:b/>
                <w:bCs/>
                <w:color w:val="000000"/>
                <w:kern w:val="0"/>
                <w:szCs w:val="21"/>
              </w:rPr>
              <w:t>在实践层面，</w:t>
            </w:r>
            <w:r>
              <w:rPr>
                <w:rFonts w:ascii="宋体" w:cs="宋体" w:hAnsi="宋体" w:hint="eastAsia"/>
                <w:color w:val="000000"/>
                <w:kern w:val="0"/>
                <w:szCs w:val="21"/>
              </w:rPr>
              <w:t>围绕“以学生为中心”“成果导向”及“持续改进原则”三个核心要素，对OBE理念下的党史学习教育融入高职院校“大思政课”实施情况进行系统化的流程设计和实践操作，激发学生的学习活力，改善思政课教学质量，提升党史教育教学实效。</w:t>
            </w:r>
          </w:p>
          <w:p>
            <w:pPr>
              <w:pStyle w:val="style179"/>
              <w:numPr>
                <w:ilvl w:val="0"/>
                <w:numId w:val="0"/>
              </w:numPr>
              <w:ind w:left="210" w:leftChars="0"/>
              <w:rPr>
                <w:rFonts w:ascii="宋体" w:cs="宋体"/>
              </w:rPr>
            </w:pPr>
            <w:r>
              <w:rPr>
                <w:rFonts w:ascii="宋体" w:cs="宋体" w:hint="eastAsia"/>
                <w:lang w:val="en-US" w:eastAsia="zh-CN"/>
              </w:rPr>
              <w:t>(二)</w:t>
            </w:r>
            <w:r>
              <w:rPr>
                <w:rFonts w:ascii="宋体" w:cs="宋体" w:hint="eastAsia"/>
              </w:rPr>
              <w:t>研究内容</w:t>
            </w:r>
          </w:p>
          <w:p>
            <w:pPr>
              <w:pStyle w:val="style0"/>
              <w:widowControl/>
              <w:spacing w:lineRule="auto" w:line="264"/>
              <w:ind w:firstLine="422" w:firstLineChars="200"/>
              <w:jc w:val="left"/>
              <w:rPr>
                <w:rFonts w:ascii="宋体" w:cs="宋体" w:hAnsi="宋体"/>
                <w:color w:val="000000"/>
                <w:kern w:val="0"/>
                <w:szCs w:val="21"/>
              </w:rPr>
            </w:pPr>
            <w:r>
              <w:rPr>
                <w:rFonts w:ascii="宋体" w:cs="宋体" w:hAnsi="宋体" w:hint="eastAsia"/>
                <w:b/>
                <w:bCs/>
                <w:color w:val="000000"/>
                <w:kern w:val="0"/>
                <w:szCs w:val="21"/>
              </w:rPr>
              <w:t>（1）核心概念梳理与界定。</w:t>
            </w:r>
            <w:r>
              <w:rPr>
                <w:rFonts w:ascii="宋体" w:cs="宋体" w:hAnsi="宋体" w:hint="eastAsia"/>
                <w:color w:val="000000"/>
                <w:kern w:val="0"/>
                <w:szCs w:val="21"/>
              </w:rPr>
              <w:t>通过搜集并查阅OBE理念、党史学习教育、“大思政课”的相关文献资料，了解基于OBE理念教学改革研究的现状，为本课题研究提供切入点，在现有理论研究和实践探索的基础上，对OBE理念的内涵、方法、原则、功能和理论基础进行梳理和界定，结合高职院校思政课的性质、内容和特点，就OBE理念应用于党史学习教育融入高职院校“大思政课”，开展合理性、可行性和可操作性论证。</w:t>
            </w:r>
          </w:p>
          <w:p>
            <w:pPr>
              <w:pStyle w:val="style0"/>
              <w:widowControl/>
              <w:spacing w:lineRule="auto" w:line="264"/>
              <w:ind w:firstLine="422" w:firstLineChars="200"/>
              <w:jc w:val="left"/>
              <w:rPr>
                <w:rFonts w:ascii="宋体" w:cs="宋体" w:hAnsi="宋体"/>
                <w:color w:val="000000"/>
                <w:kern w:val="0"/>
                <w:szCs w:val="21"/>
              </w:rPr>
            </w:pPr>
            <w:r>
              <w:rPr>
                <w:rFonts w:ascii="宋体" w:cs="宋体" w:hAnsi="宋体" w:hint="eastAsia"/>
                <w:b/>
                <w:bCs/>
                <w:color w:val="000000"/>
                <w:kern w:val="0"/>
                <w:szCs w:val="21"/>
              </w:rPr>
              <w:t>（2）教学现状调研与分析。</w:t>
            </w:r>
            <w:r>
              <w:rPr>
                <w:rFonts w:ascii="宋体" w:cs="宋体" w:hAnsi="宋体" w:hint="eastAsia"/>
                <w:color w:val="000000"/>
                <w:kern w:val="0"/>
                <w:szCs w:val="21"/>
              </w:rPr>
              <w:t>选取江苏省部分高职院校作为研究对象，综合运用问卷调查、访谈等方法对高职院校党史学习教育与 “大思政课”的现状开展调研，重点了解课程目标、课程内容、课程实施、课程评价、教学资源、教学体系等现状，并基于OBE的理念对教学现状进行分析，探究运用OBE理念将党史学习教育融入高职院校“大思政课”的必要性。</w:t>
            </w:r>
          </w:p>
          <w:p>
            <w:pPr>
              <w:pStyle w:val="style0"/>
              <w:widowControl/>
              <w:spacing w:lineRule="auto" w:line="264"/>
              <w:ind w:firstLine="422" w:firstLineChars="200"/>
              <w:jc w:val="left"/>
              <w:rPr>
                <w:rFonts w:ascii="宋体" w:cs="宋体" w:hAnsi="宋体"/>
                <w:color w:val="000000"/>
                <w:kern w:val="0"/>
                <w:szCs w:val="21"/>
              </w:rPr>
            </w:pPr>
            <w:r>
              <w:rPr>
                <w:rFonts w:ascii="宋体" w:cs="宋体" w:hAnsi="宋体" w:hint="eastAsia"/>
                <w:b/>
                <w:bCs/>
                <w:color w:val="000000"/>
                <w:kern w:val="0"/>
                <w:szCs w:val="21"/>
              </w:rPr>
              <w:t>（3）改革路径探索与建构。</w:t>
            </w:r>
            <w:r>
              <w:rPr>
                <w:rFonts w:ascii="宋体" w:cs="宋体" w:hAnsi="宋体" w:hint="eastAsia"/>
                <w:color w:val="000000"/>
                <w:kern w:val="0"/>
                <w:szCs w:val="21"/>
              </w:rPr>
              <w:t>将OBE理念运用于党史学习教育融入高职院校“大思政课”的实践中，聚焦学生、成果及问题三个关键要素，在理论教学、实践教学、线上教学三个方面按照“课程分析→目标确定→重构内容→选择方法→优化评价”的步骤，构建基于OBE理念的党史学习教育融入高职院校“大思政课”实施的基本路径。</w:t>
            </w:r>
          </w:p>
          <w:p>
            <w:pPr>
              <w:pStyle w:val="style0"/>
              <w:ind w:firstLine="413" w:firstLineChars="196"/>
              <w:rPr>
                <w:rFonts w:ascii="宋体" w:cs="宋体"/>
              </w:rPr>
            </w:pPr>
            <w:r>
              <w:rPr>
                <w:rFonts w:ascii="宋体" w:cs="宋体" w:hAnsi="宋体" w:hint="eastAsia"/>
                <w:b/>
                <w:bCs/>
                <w:color w:val="000000"/>
                <w:kern w:val="0"/>
                <w:szCs w:val="21"/>
              </w:rPr>
              <w:t>（4）探索成果实施与完善。</w:t>
            </w:r>
            <w:r>
              <w:rPr>
                <w:rFonts w:ascii="宋体" w:cs="宋体" w:hAnsi="宋体" w:hint="eastAsia"/>
                <w:color w:val="000000"/>
                <w:kern w:val="0"/>
                <w:szCs w:val="21"/>
              </w:rPr>
              <w:t>依托课题组所在学校，以《思想道德与法治》课程为例，以特定专业的受教学生为实施对象，开展一次完整的将OBE理念运用于党史学习教育融入高职院校“大思政课”的实验设计和实践操练。以OBE理念中“反向设计”原则为指导，实施反向设计课程体系和教学环节，跟踪学生学习的过程，探究实际教学的应用效果，并进行总结、反思，进一步完善基于OBE视域下党史学习教育融入高职院校“大思政课”理念的流程、方法和策略。</w:t>
            </w:r>
          </w:p>
          <w:p>
            <w:pPr>
              <w:pStyle w:val="style179"/>
              <w:numPr>
                <w:ilvl w:val="0"/>
                <w:numId w:val="0"/>
              </w:numPr>
              <w:ind w:left="210" w:leftChars="0"/>
              <w:rPr>
                <w:rFonts w:ascii="宋体" w:cs="宋体"/>
              </w:rPr>
            </w:pPr>
            <w:r>
              <w:rPr>
                <w:rFonts w:ascii="宋体" w:cs="宋体" w:hint="eastAsia"/>
                <w:lang w:eastAsia="zh-CN"/>
              </w:rPr>
              <w:t>（</w:t>
            </w:r>
            <w:r>
              <w:rPr>
                <w:rFonts w:ascii="宋体" w:cs="宋体" w:hint="eastAsia"/>
                <w:lang w:val="en-US" w:eastAsia="zh-CN"/>
              </w:rPr>
              <w:t>三</w:t>
            </w:r>
            <w:r>
              <w:rPr>
                <w:rFonts w:ascii="宋体" w:cs="宋体" w:hint="eastAsia"/>
                <w:lang w:eastAsia="zh-CN"/>
              </w:rPr>
              <w:t>）</w:t>
            </w:r>
            <w:r>
              <w:rPr>
                <w:rFonts w:ascii="宋体" w:cs="宋体" w:hint="eastAsia"/>
              </w:rPr>
              <w:t>拟突破的重点难点</w:t>
            </w:r>
          </w:p>
          <w:p>
            <w:pPr>
              <w:pStyle w:val="style0"/>
              <w:widowControl/>
              <w:spacing w:lineRule="auto" w:line="264"/>
              <w:ind w:firstLine="422" w:firstLineChars="200"/>
              <w:jc w:val="left"/>
              <w:rPr>
                <w:rFonts w:ascii="宋体" w:cs="宋体" w:hAnsi="宋体"/>
                <w:color w:val="000000"/>
                <w:kern w:val="0"/>
                <w:szCs w:val="21"/>
              </w:rPr>
            </w:pPr>
            <w:r>
              <w:rPr>
                <w:rFonts w:ascii="宋体" w:cs="宋体" w:hAnsi="宋体" w:hint="eastAsia"/>
                <w:b/>
                <w:bCs/>
                <w:color w:val="000000"/>
                <w:kern w:val="0"/>
                <w:szCs w:val="21"/>
              </w:rPr>
              <w:t>（1）重点：</w:t>
            </w:r>
            <w:r>
              <w:rPr>
                <w:rFonts w:ascii="宋体" w:cs="宋体" w:hAnsi="宋体" w:hint="eastAsia"/>
                <w:color w:val="000000"/>
                <w:kern w:val="0"/>
                <w:szCs w:val="21"/>
              </w:rPr>
              <w:t>将OBE理念运用于高职院校“大思政课”教学中，聚焦学生、成果及问题三个关键要素，在理论教学、实践教学以及线上教学三个方面，</w:t>
            </w:r>
            <w:r>
              <w:rPr>
                <w:rFonts w:ascii="宋体" w:cs="宋体" w:hAnsi="宋体" w:hint="eastAsia"/>
                <w:bCs/>
                <w:color w:val="000000"/>
                <w:kern w:val="0"/>
                <w:szCs w:val="21"/>
              </w:rPr>
              <w:t>按照“课程分析→目标确定→重构内容→选择方法→优化评价”的步骤，</w:t>
            </w:r>
            <w:r>
              <w:rPr>
                <w:rFonts w:ascii="宋体" w:cs="宋体" w:hAnsi="宋体" w:hint="eastAsia"/>
                <w:color w:val="000000"/>
                <w:kern w:val="0"/>
                <w:szCs w:val="21"/>
              </w:rPr>
              <w:t>构建基于OBE理念的党史学习教育融入高职院校“大思政课”的实践路径。</w:t>
            </w:r>
          </w:p>
          <w:p>
            <w:pPr>
              <w:pStyle w:val="style0"/>
              <w:ind w:firstLine="413" w:firstLineChars="196"/>
              <w:rPr>
                <w:rFonts w:ascii="宋体" w:cs="宋体" w:hAnsi="宋体"/>
                <w:szCs w:val="21"/>
              </w:rPr>
            </w:pPr>
            <w:r>
              <w:rPr>
                <w:rFonts w:ascii="宋体" w:cs="宋体" w:hAnsi="宋体" w:hint="eastAsia"/>
                <w:b/>
                <w:bCs/>
                <w:color w:val="000000"/>
                <w:kern w:val="0"/>
                <w:szCs w:val="21"/>
              </w:rPr>
              <w:t>（2）难点：</w:t>
            </w:r>
            <w:r>
              <w:rPr>
                <w:rFonts w:ascii="宋体" w:cs="宋体" w:hAnsi="宋体" w:hint="eastAsia"/>
                <w:color w:val="000000"/>
                <w:kern w:val="0"/>
                <w:szCs w:val="21"/>
              </w:rPr>
              <w:t xml:space="preserve">通过实证调研的方式，基于OBE理念的视角,获得部分高职院校党史学习教育融入“大思政课”教学实施的现状。 </w:t>
            </w:r>
          </w:p>
          <w:p>
            <w:pPr>
              <w:pStyle w:val="style0"/>
              <w:rPr>
                <w:rFonts w:ascii="宋体" w:cs="宋体"/>
              </w:rPr>
            </w:pPr>
            <w:r>
              <w:rPr>
                <w:rFonts w:ascii="宋体" w:cs="宋体" w:hint="eastAsia"/>
              </w:rPr>
              <w:t>（四）创新之处</w:t>
            </w:r>
          </w:p>
          <w:p>
            <w:pPr>
              <w:pStyle w:val="style0"/>
              <w:widowControl/>
              <w:spacing w:lineRule="auto" w:line="264"/>
              <w:ind w:firstLine="422" w:firstLineChars="200"/>
              <w:jc w:val="left"/>
              <w:rPr>
                <w:rFonts w:ascii="宋体" w:cs="宋体" w:hAnsi="宋体"/>
                <w:color w:val="000000"/>
                <w:kern w:val="0"/>
                <w:szCs w:val="21"/>
              </w:rPr>
            </w:pPr>
            <w:r>
              <w:rPr>
                <w:rFonts w:ascii="宋体" w:cs="宋体" w:hAnsi="宋体" w:hint="eastAsia"/>
                <w:b/>
                <w:bCs/>
                <w:color w:val="000000"/>
                <w:kern w:val="0"/>
                <w:szCs w:val="21"/>
              </w:rPr>
              <w:t>（1）研究视角上的创新。</w:t>
            </w:r>
            <w:r>
              <w:rPr>
                <w:rFonts w:ascii="宋体" w:cs="宋体" w:hAnsi="宋体" w:hint="eastAsia"/>
                <w:color w:val="000000"/>
                <w:kern w:val="0"/>
                <w:szCs w:val="21"/>
              </w:rPr>
              <w:t>OBE理念自国外传入，作为一种最先运用于工程教育专业认证的教育理念， 其中包含很多思政课教学可以借鉴和学习的部分，但目前这一理念在思政课教学改革中的研究相对较少，尚未形成系统的理论和应用体系。本课题引入OBE理念，结合OBE理念自身的特点和优势，探索高职院校党史学习教育融入“大思政课”的途径，以促进思政教学的创新和变革。</w:t>
            </w:r>
          </w:p>
          <w:p>
            <w:pPr>
              <w:pStyle w:val="style0"/>
              <w:ind w:firstLine="413" w:firstLineChars="196"/>
              <w:rPr>
                <w:rFonts w:ascii="宋体" w:cs="宋体" w:hAnsi="宋体"/>
                <w:color w:val="000000"/>
                <w:kern w:val="0"/>
                <w:szCs w:val="21"/>
              </w:rPr>
            </w:pPr>
            <w:r>
              <w:rPr>
                <w:rFonts w:ascii="宋体" w:cs="宋体" w:hAnsi="宋体" w:hint="eastAsia"/>
                <w:b/>
                <w:bCs/>
                <w:color w:val="000000"/>
                <w:kern w:val="0"/>
                <w:szCs w:val="21"/>
              </w:rPr>
              <w:t>（2）研究方法上的创新。</w:t>
            </w:r>
            <w:r>
              <w:rPr>
                <w:rFonts w:ascii="宋体" w:cs="宋体" w:hAnsi="宋体" w:hint="eastAsia"/>
                <w:color w:val="000000"/>
                <w:kern w:val="0"/>
                <w:szCs w:val="21"/>
              </w:rPr>
              <w:t>本课题不是泛泛地单纯从理论上探索OBE视域下高职院校党史学习教育融入“大思政课”的路径，而是综合运用问卷调查、访谈等方法对高职思政课教学的现状开展调研和分析，运用实践检验的方法，将OBE理念运用于高职思政课教学的实验设计和实践操练。以OBE理念中“反向设计”原则为指导，实施反向设计课程体系和教学环节，跟踪学生学习的过程情况，检验实际教学的应用效果，并总结、反思，进一步完善基于OBE理念的党史学习教育融入高职院校“大思政课”实施的基本路径、方法和策略，促进党史学习教育和高职思政课教学质量的提升。</w:t>
            </w:r>
          </w:p>
          <w:p>
            <w:pPr>
              <w:pStyle w:val="style0"/>
              <w:rPr>
                <w:szCs w:val="21"/>
              </w:rPr>
            </w:pPr>
          </w:p>
        </w:tc>
      </w:tr>
      <w:tr>
        <w:tblPrEx/>
        <w:trPr>
          <w:trHeight w:val="13892" w:hRule="atLeast"/>
        </w:trPr>
        <w:tc>
          <w:tcPr>
            <w:tcW w:w="9645" w:type="dxa"/>
            <w:tcBorders/>
          </w:tcPr>
          <w:p>
            <w:pPr>
              <w:pStyle w:val="style0"/>
              <w:rPr>
                <w:rFonts w:ascii="黑体" w:cs="黑体" w:eastAsia="黑体"/>
              </w:rPr>
            </w:pPr>
            <w:r>
              <w:rPr>
                <w:rFonts w:ascii="黑体" w:cs="黑体" w:eastAsia="黑体" w:hint="eastAsia"/>
              </w:rPr>
              <w:t>三、本课题的研究思路、研究方法和研究计划进度（限1000字，请逐项填写）。</w:t>
            </w:r>
          </w:p>
          <w:p>
            <w:pPr>
              <w:pStyle w:val="style0"/>
              <w:rPr>
                <w:rFonts w:ascii="Century Schoolbook" w:cs="宋体" w:hAnsi="Century Schoolbook" w:hint="eastAsia"/>
                <w:b/>
                <w:bCs/>
                <w:color w:val="000000"/>
                <w:szCs w:val="21"/>
              </w:rPr>
            </w:pPr>
            <w:r>
              <w:rPr>
                <w:rFonts w:ascii="Century Schoolbook" w:cs="宋体" w:hAnsi="Century Schoolbook" w:hint="eastAsia"/>
                <w:b/>
                <w:bCs/>
                <w:color w:val="000000"/>
                <w:szCs w:val="21"/>
                <w:lang w:eastAsia="zh-CN"/>
              </w:rPr>
              <w:t>（</w:t>
            </w:r>
            <w:r>
              <w:rPr>
                <w:rFonts w:ascii="Century Schoolbook" w:cs="宋体" w:hAnsi="Century Schoolbook" w:hint="eastAsia"/>
                <w:b/>
                <w:bCs/>
                <w:color w:val="000000"/>
                <w:szCs w:val="21"/>
                <w:lang w:val="en-US" w:eastAsia="zh-CN"/>
              </w:rPr>
              <w:t>一</w:t>
            </w:r>
            <w:r>
              <w:rPr>
                <w:rFonts w:ascii="Century Schoolbook" w:cs="宋体" w:hAnsi="Century Schoolbook" w:hint="eastAsia"/>
                <w:b/>
                <w:bCs/>
                <w:color w:val="000000"/>
                <w:szCs w:val="21"/>
                <w:lang w:eastAsia="zh-CN"/>
              </w:rPr>
              <w:t>）</w:t>
            </w:r>
            <w:r>
              <w:rPr>
                <w:rFonts w:ascii="Century Schoolbook" w:cs="宋体" w:hAnsi="Century Schoolbook"/>
                <w:b/>
                <w:bCs/>
                <w:color w:val="000000"/>
                <w:szCs w:val="21"/>
              </w:rPr>
              <w:t xml:space="preserve"> </w:t>
            </w:r>
            <w:r>
              <w:rPr>
                <w:rFonts w:ascii="Century Schoolbook" w:cs="宋体" w:hAnsi="Century Schoolbook" w:hint="eastAsia"/>
                <w:b/>
                <w:bCs/>
                <w:color w:val="000000"/>
                <w:szCs w:val="21"/>
              </w:rPr>
              <w:t>研究思路</w:t>
            </w:r>
          </w:p>
          <w:p>
            <w:pPr>
              <w:pStyle w:val="style0"/>
              <w:widowControl/>
              <w:spacing w:lineRule="auto" w:line="264"/>
              <w:ind w:firstLine="420" w:firstLineChars="200"/>
              <w:jc w:val="left"/>
              <w:rPr>
                <w:rFonts w:ascii="Century Schoolbook" w:cs="宋体" w:hAnsi="Century Schoolbook" w:hint="eastAsia"/>
                <w:kern w:val="0"/>
                <w:szCs w:val="21"/>
              </w:rPr>
            </w:pPr>
            <w:r>
              <w:rPr>
                <w:rFonts w:ascii="Century Schoolbook" w:cs="宋体" w:hAnsi="Century Schoolbook" w:hint="eastAsia"/>
                <w:kern w:val="0"/>
                <w:szCs w:val="21"/>
              </w:rPr>
              <w:t>以高职“大思政课”教学改革为主线，以OBE理念为方法论框架，探究高职</w:t>
            </w:r>
            <w:r>
              <w:rPr>
                <w:rFonts w:ascii="Century Schoolbook" w:cs="宋体" w:hAnsi="Century Schoolbook" w:hint="eastAsia"/>
                <w:kern w:val="0"/>
                <w:szCs w:val="21"/>
                <w:lang w:eastAsia="zh-CN"/>
              </w:rPr>
              <w:t>“</w:t>
            </w:r>
            <w:r>
              <w:rPr>
                <w:rFonts w:ascii="Century Schoolbook" w:cs="宋体" w:hAnsi="Century Schoolbook" w:hint="eastAsia"/>
                <w:kern w:val="0"/>
                <w:szCs w:val="21"/>
              </w:rPr>
              <w:t>大思政课</w:t>
            </w:r>
            <w:r>
              <w:rPr>
                <w:rFonts w:ascii="Century Schoolbook" w:cs="宋体" w:hAnsi="Century Schoolbook" w:hint="eastAsia"/>
                <w:kern w:val="0"/>
                <w:szCs w:val="21"/>
                <w:lang w:eastAsia="zh-CN"/>
              </w:rPr>
              <w:t>”</w:t>
            </w:r>
            <w:r>
              <w:rPr>
                <w:rFonts w:ascii="Century Schoolbook" w:cs="宋体" w:hAnsi="Century Schoolbook" w:hint="eastAsia"/>
                <w:kern w:val="0"/>
                <w:szCs w:val="21"/>
              </w:rPr>
              <w:t>教学改革的具体操作。本课题的主线思路是</w:t>
            </w:r>
            <w:r>
              <w:rPr>
                <w:rFonts w:ascii="Century Schoolbook" w:cs="宋体" w:hAnsi="Century Schoolbook" w:hint="eastAsia"/>
                <w:b/>
                <w:bCs/>
                <w:kern w:val="0"/>
                <w:szCs w:val="21"/>
              </w:rPr>
              <w:t>“方法论解析</w:t>
            </w:r>
            <w:r>
              <w:rPr>
                <w:rFonts w:ascii="Century Schoolbook" w:cs="宋体" w:hAnsi="Century Schoolbook" w:hint="eastAsia"/>
                <w:kern w:val="0"/>
                <w:szCs w:val="21"/>
              </w:rPr>
              <w:t>→</w:t>
            </w:r>
            <w:r>
              <w:rPr>
                <w:rFonts w:ascii="Century Schoolbook" w:cs="宋体" w:hAnsi="Century Schoolbook" w:hint="eastAsia"/>
                <w:b/>
                <w:kern w:val="0"/>
                <w:szCs w:val="21"/>
              </w:rPr>
              <w:t>高职</w:t>
            </w:r>
            <w:r>
              <w:rPr>
                <w:rFonts w:ascii="Century Schoolbook" w:cs="宋体" w:hAnsi="Century Schoolbook" w:hint="eastAsia"/>
                <w:b/>
                <w:kern w:val="0"/>
                <w:szCs w:val="21"/>
                <w:lang w:eastAsia="zh-CN"/>
              </w:rPr>
              <w:t>“</w:t>
            </w:r>
            <w:r>
              <w:rPr>
                <w:rFonts w:ascii="Century Schoolbook" w:cs="宋体" w:hAnsi="Century Schoolbook" w:hint="eastAsia"/>
                <w:b/>
                <w:kern w:val="0"/>
                <w:szCs w:val="21"/>
              </w:rPr>
              <w:t>大思政课</w:t>
            </w:r>
            <w:r>
              <w:rPr>
                <w:rFonts w:ascii="Century Schoolbook" w:cs="宋体" w:hAnsi="Century Schoolbook" w:hint="eastAsia"/>
                <w:b/>
                <w:kern w:val="0"/>
                <w:szCs w:val="21"/>
                <w:lang w:eastAsia="zh-CN"/>
              </w:rPr>
              <w:t>”</w:t>
            </w:r>
            <w:r>
              <w:rPr>
                <w:rFonts w:ascii="Century Schoolbook" w:cs="宋体" w:hAnsi="Century Schoolbook" w:hint="eastAsia"/>
                <w:b/>
                <w:bCs/>
                <w:kern w:val="0"/>
                <w:szCs w:val="21"/>
              </w:rPr>
              <w:t>现状调查</w:t>
            </w:r>
            <w:r>
              <w:rPr>
                <w:rFonts w:ascii="Century Schoolbook" w:cs="宋体" w:hAnsi="Century Schoolbook" w:hint="eastAsia"/>
                <w:kern w:val="0"/>
                <w:szCs w:val="21"/>
              </w:rPr>
              <w:t>→</w:t>
            </w:r>
            <w:r>
              <w:rPr>
                <w:rFonts w:ascii="Century Schoolbook" w:cs="宋体" w:hAnsi="Century Schoolbook" w:hint="eastAsia"/>
                <w:b/>
                <w:bCs/>
                <w:kern w:val="0"/>
                <w:szCs w:val="21"/>
                <w:lang w:val="en-US" w:eastAsia="zh-CN"/>
              </w:rPr>
              <w:t>高职党史教育现状调查</w:t>
            </w:r>
            <w:r>
              <w:rPr>
                <w:rFonts w:ascii="Century Schoolbook" w:cs="宋体" w:hAnsi="Century Schoolbook" w:hint="eastAsia"/>
                <w:b/>
                <w:bCs/>
                <w:kern w:val="0"/>
                <w:szCs w:val="21"/>
              </w:rPr>
              <w:t>→</w:t>
            </w:r>
            <w:r>
              <w:rPr>
                <w:rFonts w:ascii="Century Schoolbook" w:cs="宋体" w:hAnsi="Century Schoolbook" w:hint="eastAsia"/>
                <w:b/>
                <w:bCs/>
                <w:kern w:val="0"/>
                <w:szCs w:val="21"/>
                <w:lang w:val="en-US" w:eastAsia="zh-CN"/>
              </w:rPr>
              <w:t>OBE教育理念指导下党史教育融入高职“大思政课”</w:t>
            </w:r>
            <w:r>
              <w:rPr>
                <w:rFonts w:ascii="Century Schoolbook" w:cs="宋体" w:hAnsi="Century Schoolbook" w:hint="eastAsia"/>
                <w:kern w:val="0"/>
                <w:szCs w:val="21"/>
              </w:rPr>
              <w:t>→</w:t>
            </w:r>
            <w:r>
              <w:rPr>
                <w:rFonts w:ascii="Century Schoolbook" w:cs="宋体" w:hAnsi="Century Schoolbook" w:hint="eastAsia"/>
                <w:b/>
                <w:bCs/>
                <w:kern w:val="0"/>
                <w:szCs w:val="21"/>
                <w:lang w:val="en-US" w:eastAsia="zh-CN"/>
              </w:rPr>
              <w:t>检验实践成果</w:t>
            </w:r>
            <w:r>
              <w:rPr>
                <w:rFonts w:ascii="Century Schoolbook" w:cs="宋体" w:hAnsi="Century Schoolbook" w:hint="eastAsia"/>
                <w:b/>
                <w:bCs/>
                <w:kern w:val="0"/>
                <w:szCs w:val="21"/>
              </w:rPr>
              <w:t>”，</w:t>
            </w:r>
            <w:r>
              <w:rPr>
                <w:rFonts w:ascii="Century Schoolbook" w:cs="宋体" w:hAnsi="Century Schoolbook" w:hint="eastAsia"/>
                <w:kern w:val="0"/>
                <w:szCs w:val="21"/>
              </w:rPr>
              <w:t>具体如下：</w:t>
            </w:r>
          </w:p>
          <w:p>
            <w:pPr>
              <w:pStyle w:val="style0"/>
              <w:widowControl/>
              <w:spacing w:lineRule="auto" w:line="264"/>
              <w:ind w:firstLine="420" w:firstLineChars="200"/>
              <w:jc w:val="left"/>
              <w:rPr>
                <w:rFonts w:ascii="Century Schoolbook" w:cs="宋体" w:hAnsi="Century Schoolbook" w:hint="eastAsia"/>
                <w:kern w:val="0"/>
                <w:szCs w:val="21"/>
              </w:rPr>
            </w:pPr>
            <w:r>
              <w:rPr>
                <w:rFonts w:ascii="Century Schoolbook" w:cs="宋体" w:hAnsi="Century Schoolbook" w:hint="eastAsia"/>
                <w:kern w:val="0"/>
                <w:szCs w:val="21"/>
              </w:rPr>
              <w:t>首先，查阅OBE理念相关文献资料，了解OBE的研究现状，为本课题研究构建基本的方法论框架，在现有理论研究和实践探索的基础上，对OBE理念的内涵、功能、方法进行界定，结合高职大思政课的性质、内容和特点，就OBE理念应用于大思政课教学的合理性、可行性和可操作性论证；</w:t>
            </w:r>
          </w:p>
          <w:p>
            <w:pPr>
              <w:pStyle w:val="style0"/>
              <w:widowControl/>
              <w:spacing w:lineRule="auto" w:line="264"/>
              <w:ind w:firstLine="420" w:firstLineChars="200"/>
              <w:jc w:val="left"/>
              <w:rPr>
                <w:rFonts w:ascii="Century Schoolbook" w:cs="宋体" w:hAnsi="Century Schoolbook" w:hint="eastAsia"/>
                <w:kern w:val="0"/>
                <w:szCs w:val="21"/>
              </w:rPr>
            </w:pPr>
            <w:r>
              <w:rPr>
                <w:rFonts w:ascii="Century Schoolbook" w:cs="宋体" w:hAnsi="Century Schoolbook" w:hint="eastAsia"/>
                <w:kern w:val="0"/>
                <w:szCs w:val="21"/>
              </w:rPr>
              <w:t>其次，选取一家高职院校为研究对象，运用问卷调查、课程观摩等方法对高职</w:t>
            </w:r>
            <w:r>
              <w:rPr>
                <w:rFonts w:ascii="Century Schoolbook" w:cs="宋体" w:hAnsi="Century Schoolbook" w:hint="eastAsia"/>
                <w:kern w:val="0"/>
                <w:szCs w:val="21"/>
                <w:lang w:val="en-US" w:eastAsia="zh-CN"/>
              </w:rPr>
              <w:t>党史教育</w:t>
            </w:r>
            <w:r>
              <w:rPr>
                <w:rFonts w:ascii="Century Schoolbook" w:cs="宋体" w:hAnsi="Century Schoolbook" w:hint="eastAsia"/>
                <w:kern w:val="0"/>
                <w:szCs w:val="21"/>
              </w:rPr>
              <w:t>的教学现状进行考察，重点了解课程目标、课程内容、课程实施现状，探究OBE理念视域下高职</w:t>
            </w:r>
            <w:r>
              <w:rPr>
                <w:rFonts w:ascii="Century Schoolbook" w:cs="宋体" w:hAnsi="Century Schoolbook" w:hint="eastAsia"/>
                <w:kern w:val="0"/>
                <w:szCs w:val="21"/>
                <w:lang w:eastAsia="zh-CN"/>
              </w:rPr>
              <w:t>“</w:t>
            </w:r>
            <w:r>
              <w:rPr>
                <w:rFonts w:ascii="Century Schoolbook" w:cs="宋体" w:hAnsi="Century Schoolbook" w:hint="eastAsia"/>
                <w:kern w:val="0"/>
                <w:szCs w:val="21"/>
              </w:rPr>
              <w:t>大思政课</w:t>
            </w:r>
            <w:r>
              <w:rPr>
                <w:rFonts w:ascii="Century Schoolbook" w:cs="宋体" w:hAnsi="Century Schoolbook" w:hint="eastAsia"/>
                <w:kern w:val="0"/>
                <w:szCs w:val="21"/>
                <w:lang w:eastAsia="zh-CN"/>
              </w:rPr>
              <w:t>”</w:t>
            </w:r>
            <w:r>
              <w:rPr>
                <w:rFonts w:ascii="Century Schoolbook" w:cs="宋体" w:hAnsi="Century Schoolbook" w:hint="eastAsia"/>
                <w:kern w:val="0"/>
                <w:szCs w:val="21"/>
                <w:lang w:val="en-US" w:eastAsia="zh-CN"/>
              </w:rPr>
              <w:t>融入党史学习教育的可行</w:t>
            </w:r>
            <w:r>
              <w:rPr>
                <w:rFonts w:ascii="Century Schoolbook" w:cs="宋体" w:hAnsi="Century Schoolbook" w:hint="eastAsia"/>
                <w:kern w:val="0"/>
                <w:szCs w:val="21"/>
              </w:rPr>
              <w:t>性；</w:t>
            </w:r>
          </w:p>
          <w:p>
            <w:pPr>
              <w:pStyle w:val="style0"/>
              <w:widowControl/>
              <w:spacing w:lineRule="auto" w:line="264"/>
              <w:ind w:firstLine="420" w:firstLineChars="200"/>
              <w:jc w:val="left"/>
              <w:rPr>
                <w:rFonts w:ascii="Century Schoolbook" w:cs="宋体" w:hAnsi="Century Schoolbook" w:hint="eastAsia"/>
                <w:kern w:val="0"/>
                <w:szCs w:val="21"/>
              </w:rPr>
            </w:pPr>
            <w:r>
              <w:rPr>
                <w:rFonts w:ascii="Century Schoolbook" w:cs="宋体" w:hAnsi="Century Schoolbook" w:hint="eastAsia"/>
                <w:kern w:val="0"/>
                <w:szCs w:val="21"/>
              </w:rPr>
              <w:t>再次，根据OBE的要求，确定基于OBE理念</w:t>
            </w:r>
            <w:r>
              <w:rPr>
                <w:rFonts w:ascii="Century Schoolbook" w:cs="宋体" w:hAnsi="Century Schoolbook" w:hint="eastAsia"/>
                <w:kern w:val="0"/>
                <w:szCs w:val="21"/>
                <w:lang w:eastAsia="zh-CN"/>
              </w:rPr>
              <w:t>“</w:t>
            </w:r>
            <w:r>
              <w:rPr>
                <w:rFonts w:ascii="Century Schoolbook" w:cs="宋体" w:hAnsi="Century Schoolbook" w:hint="eastAsia"/>
                <w:kern w:val="0"/>
                <w:szCs w:val="21"/>
                <w:lang w:val="en-US" w:eastAsia="zh-CN"/>
              </w:rPr>
              <w:t>大思政课</w:t>
            </w:r>
            <w:r>
              <w:rPr>
                <w:rFonts w:ascii="Century Schoolbook" w:cs="宋体" w:hAnsi="Century Schoolbook" w:hint="eastAsia"/>
                <w:kern w:val="0"/>
                <w:szCs w:val="21"/>
                <w:lang w:eastAsia="zh-CN"/>
              </w:rPr>
              <w:t>”</w:t>
            </w:r>
            <w:r>
              <w:rPr>
                <w:rFonts w:ascii="Century Schoolbook" w:cs="宋体" w:hAnsi="Century Schoolbook" w:hint="eastAsia"/>
                <w:kern w:val="0"/>
                <w:szCs w:val="21"/>
              </w:rPr>
              <w:t>，聚焦学生导向、成果导向关键要素，构建基于OBE理念的</w:t>
            </w:r>
            <w:r>
              <w:rPr>
                <w:rFonts w:ascii="Century Schoolbook" w:cs="宋体" w:hAnsi="Century Schoolbook" w:hint="eastAsia"/>
                <w:kern w:val="0"/>
                <w:szCs w:val="21"/>
                <w:lang w:val="en-US" w:eastAsia="zh-CN"/>
              </w:rPr>
              <w:t>高职学院党史学习教育融入“大思政课”建设中</w:t>
            </w:r>
            <w:r>
              <w:rPr>
                <w:rFonts w:ascii="Century Schoolbook" w:cs="宋体" w:hAnsi="Century Schoolbook" w:hint="eastAsia"/>
                <w:kern w:val="0"/>
                <w:szCs w:val="21"/>
              </w:rPr>
              <w:t>；</w:t>
            </w:r>
          </w:p>
          <w:p>
            <w:pPr>
              <w:pStyle w:val="style0"/>
              <w:widowControl/>
              <w:spacing w:lineRule="auto" w:line="264"/>
              <w:ind w:firstLine="420" w:firstLineChars="200"/>
              <w:jc w:val="left"/>
              <w:rPr>
                <w:rFonts w:ascii="Century Schoolbook" w:cs="宋体" w:hAnsi="Century Schoolbook" w:hint="default"/>
                <w:kern w:val="0"/>
                <w:szCs w:val="21"/>
                <w:lang w:val="en-US" w:eastAsia="zh-CN"/>
              </w:rPr>
            </w:pPr>
            <w:r>
              <w:rPr>
                <w:rFonts w:ascii="Century Schoolbook" w:cs="宋体" w:hAnsi="Century Schoolbook" w:hint="eastAsia"/>
                <w:kern w:val="0"/>
                <w:szCs w:val="21"/>
              </w:rPr>
              <w:t>最后，</w:t>
            </w:r>
            <w:r>
              <w:rPr>
                <w:rFonts w:ascii="Century Schoolbook" w:cs="宋体" w:hAnsi="Century Schoolbook" w:hint="eastAsia"/>
                <w:kern w:val="0"/>
                <w:szCs w:val="21"/>
                <w:lang w:val="en-US" w:eastAsia="zh-CN"/>
              </w:rPr>
              <w:t>以思政</w:t>
            </w:r>
            <w:r>
              <w:rPr>
                <w:rFonts w:ascii="Century Schoolbook" w:cs="宋体" w:hAnsi="Century Schoolbook" w:hint="eastAsia"/>
                <w:kern w:val="0"/>
                <w:szCs w:val="21"/>
              </w:rPr>
              <w:t>课程的教学为实例，以某个班的学生作为教学对象，开展完整的将OBE理念运用于高职思政课教学改革的教学设计和教学实施。根据OBE理念设计课程体系和教学环节，跟踪学生的学习过程，检验实际教学的应用效果。</w:t>
            </w:r>
            <w:r>
              <w:rPr>
                <w:rFonts w:ascii="Century Schoolbook" w:cs="宋体" w:hAnsi="Century Schoolbook" w:hint="eastAsia"/>
                <w:kern w:val="0"/>
                <w:szCs w:val="21"/>
                <w:lang w:val="en-US" w:eastAsia="zh-CN"/>
              </w:rPr>
              <w:t>思政课堂以外的，如校园文化，网络新媒体、社交平台等融入党史学习教育，拓展党史学习教育的新路径。</w:t>
            </w:r>
          </w:p>
          <w:p>
            <w:pPr>
              <w:pStyle w:val="style0"/>
              <w:keepNext/>
              <w:spacing w:lineRule="auto" w:line="264"/>
              <w:rPr>
                <w:rFonts w:ascii="Century Schoolbook" w:hAnsi="Century Schoolbook" w:hint="eastAsia"/>
                <w:b/>
                <w:bCs/>
                <w:color w:val="000000"/>
                <w:szCs w:val="21"/>
                <w:lang w:val="en-US" w:eastAsia="zh-CN"/>
              </w:rPr>
            </w:pPr>
          </w:p>
          <w:p>
            <w:pPr>
              <w:pStyle w:val="style0"/>
              <w:keepNext/>
              <w:spacing w:lineRule="auto" w:line="264"/>
              <w:rPr>
                <w:rFonts w:ascii="Century Schoolbook" w:hAnsi="Century Schoolbook"/>
                <w:b/>
                <w:bCs/>
                <w:color w:val="000000"/>
                <w:szCs w:val="21"/>
              </w:rPr>
            </w:pPr>
            <w:r>
              <w:rPr>
                <w:rFonts w:ascii="Century Schoolbook" w:hAnsi="Century Schoolbook" w:hint="eastAsia"/>
                <w:b/>
                <w:bCs/>
                <w:color w:val="000000"/>
                <w:szCs w:val="21"/>
                <w:lang w:val="en-US" w:eastAsia="zh-CN"/>
              </w:rPr>
              <w:t>(二)</w:t>
            </w:r>
            <w:r>
              <w:rPr>
                <w:rFonts w:ascii="Century Schoolbook" w:hAnsi="Century Schoolbook"/>
                <w:b/>
                <w:bCs/>
                <w:color w:val="000000"/>
                <w:szCs w:val="21"/>
              </w:rPr>
              <w:t>研究方法</w:t>
            </w:r>
          </w:p>
          <w:p>
            <w:pPr>
              <w:pStyle w:val="style0"/>
              <w:widowControl/>
              <w:spacing w:lineRule="auto" w:line="264"/>
              <w:ind w:firstLine="420" w:firstLineChars="200"/>
              <w:jc w:val="left"/>
              <w:rPr>
                <w:rFonts w:ascii="Century Schoolbook" w:cs="宋体" w:hAnsi="Century Schoolbook" w:hint="eastAsia"/>
                <w:color w:val="000000"/>
                <w:kern w:val="0"/>
                <w:szCs w:val="21"/>
              </w:rPr>
            </w:pPr>
            <w:r>
              <w:rPr>
                <w:rFonts w:ascii="Century Schoolbook" w:cs="宋体" w:hAnsi="Century Schoolbook" w:hint="eastAsia"/>
                <w:color w:val="000000"/>
                <w:kern w:val="0"/>
                <w:szCs w:val="21"/>
              </w:rPr>
              <w:t>对于OBE理念在高职</w:t>
            </w:r>
            <w:r>
              <w:rPr>
                <w:rFonts w:ascii="Century Schoolbook" w:cs="宋体" w:hAnsi="Century Schoolbook" w:hint="eastAsia"/>
                <w:color w:val="000000"/>
                <w:kern w:val="0"/>
                <w:szCs w:val="21"/>
                <w:lang w:eastAsia="zh-CN"/>
              </w:rPr>
              <w:t>“</w:t>
            </w:r>
            <w:r>
              <w:rPr>
                <w:rFonts w:ascii="Century Schoolbook" w:cs="宋体" w:hAnsi="Century Schoolbook" w:hint="eastAsia"/>
                <w:color w:val="000000"/>
                <w:kern w:val="0"/>
                <w:szCs w:val="21"/>
              </w:rPr>
              <w:t>大思政课</w:t>
            </w:r>
            <w:r>
              <w:rPr>
                <w:rFonts w:ascii="Century Schoolbook" w:cs="宋体" w:hAnsi="Century Schoolbook" w:hint="eastAsia"/>
                <w:color w:val="000000"/>
                <w:kern w:val="0"/>
                <w:szCs w:val="21"/>
                <w:lang w:eastAsia="zh-CN"/>
              </w:rPr>
              <w:t>”</w:t>
            </w:r>
            <w:r>
              <w:rPr>
                <w:rFonts w:ascii="Century Schoolbook" w:cs="宋体" w:hAnsi="Century Schoolbook" w:hint="eastAsia"/>
                <w:color w:val="000000"/>
                <w:kern w:val="0"/>
                <w:szCs w:val="21"/>
                <w:lang w:val="en-US" w:eastAsia="zh-CN"/>
              </w:rPr>
              <w:t>融入党史学习教育，首先从</w:t>
            </w:r>
            <w:r>
              <w:rPr>
                <w:rFonts w:ascii="Century Schoolbook" w:cs="宋体" w:hAnsi="Century Schoolbook" w:hint="eastAsia"/>
                <w:color w:val="000000"/>
                <w:kern w:val="0"/>
                <w:szCs w:val="21"/>
              </w:rPr>
              <w:t>一线的教学实践中着手。</w:t>
            </w:r>
          </w:p>
          <w:p>
            <w:pPr>
              <w:pStyle w:val="style0"/>
              <w:widowControl/>
              <w:spacing w:lineRule="auto" w:line="264"/>
              <w:ind w:firstLine="422" w:firstLineChars="200"/>
              <w:jc w:val="left"/>
              <w:rPr>
                <w:rFonts w:ascii="Century Schoolbook" w:cs="宋体" w:hAnsi="Century Schoolbook" w:hint="eastAsia"/>
                <w:color w:val="000000"/>
                <w:kern w:val="0"/>
                <w:szCs w:val="21"/>
              </w:rPr>
            </w:pPr>
            <w:r>
              <w:rPr>
                <w:rFonts w:ascii="Century Schoolbook" w:cs="宋体" w:hAnsi="Century Schoolbook" w:hint="eastAsia"/>
                <w:b/>
                <w:bCs/>
                <w:color w:val="000000"/>
                <w:kern w:val="0"/>
                <w:szCs w:val="21"/>
              </w:rPr>
              <w:t>（1）文献分析：</w:t>
            </w:r>
            <w:r>
              <w:rPr>
                <w:rFonts w:ascii="Century Schoolbook" w:cs="宋体" w:hAnsi="Century Schoolbook" w:hint="eastAsia"/>
                <w:color w:val="000000"/>
                <w:kern w:val="0"/>
                <w:szCs w:val="21"/>
              </w:rPr>
              <w:t xml:space="preserve">通过对国内外OBE理念的相关研究文章的梳理，对相关研究成果进行综合，全面了解OBE理念在教学改革中的运用情况，进一步优化和完善本课题的研究，同时也为本研究提供切实可行的理论支撑。 </w:t>
            </w:r>
          </w:p>
          <w:p>
            <w:pPr>
              <w:pStyle w:val="style0"/>
              <w:spacing w:lineRule="auto" w:line="264"/>
              <w:ind w:firstLine="422" w:firstLineChars="200"/>
              <w:rPr>
                <w:rFonts w:ascii="Century Schoolbook" w:cs="宋体" w:hAnsi="Century Schoolbook" w:hint="eastAsia"/>
                <w:color w:val="000000"/>
                <w:kern w:val="0"/>
                <w:szCs w:val="21"/>
              </w:rPr>
            </w:pPr>
            <w:r>
              <w:rPr>
                <w:rFonts w:ascii="Century Schoolbook" w:cs="宋体" w:hAnsi="Century Schoolbook" w:hint="eastAsia"/>
                <w:b/>
                <w:bCs/>
                <w:color w:val="000000"/>
                <w:kern w:val="0"/>
                <w:szCs w:val="21"/>
              </w:rPr>
              <w:t>（2）调查研究：</w:t>
            </w:r>
            <w:r>
              <w:rPr>
                <w:rFonts w:ascii="Century Schoolbook" w:cs="宋体" w:hAnsi="Century Schoolbook" w:hint="eastAsia"/>
                <w:color w:val="000000"/>
                <w:kern w:val="0"/>
                <w:szCs w:val="21"/>
              </w:rPr>
              <w:t>课题组</w:t>
            </w:r>
            <w:r>
              <w:rPr>
                <w:rFonts w:ascii="Century Schoolbook" w:cs="宋体" w:hAnsi="Century Schoolbook" w:hint="eastAsia"/>
                <w:color w:val="000000"/>
                <w:kern w:val="0"/>
                <w:szCs w:val="21"/>
              </w:rPr>
              <w:t>通过问卷调查的方式，对高职</w:t>
            </w:r>
            <w:r>
              <w:rPr>
                <w:rFonts w:ascii="Century Schoolbook" w:cs="宋体" w:hAnsi="Century Schoolbook" w:hint="eastAsia"/>
                <w:color w:val="000000"/>
                <w:kern w:val="0"/>
                <w:szCs w:val="21"/>
                <w:lang w:val="en-US" w:eastAsia="zh-CN"/>
              </w:rPr>
              <w:t>党史学习教育</w:t>
            </w:r>
            <w:r>
              <w:rPr>
                <w:rFonts w:ascii="Century Schoolbook" w:cs="宋体" w:hAnsi="Century Schoolbook" w:hint="eastAsia"/>
                <w:color w:val="000000"/>
                <w:kern w:val="0"/>
                <w:szCs w:val="21"/>
              </w:rPr>
              <w:t>教学实施现状</w:t>
            </w:r>
            <w:r>
              <w:rPr>
                <w:rFonts w:ascii="Century Schoolbook" w:cs="宋体" w:hAnsi="Century Schoolbook" w:hint="eastAsia"/>
                <w:color w:val="000000"/>
                <w:kern w:val="0"/>
                <w:szCs w:val="21"/>
              </w:rPr>
              <w:t>开展调研，有助于为后续的研究提供数据。</w:t>
            </w:r>
          </w:p>
          <w:p>
            <w:pPr>
              <w:pStyle w:val="style0"/>
              <w:spacing w:lineRule="auto" w:line="264"/>
              <w:ind w:firstLine="422" w:firstLineChars="200"/>
              <w:rPr>
                <w:rFonts w:ascii="Century Schoolbook" w:cs="宋体" w:hAnsi="Century Schoolbook" w:hint="eastAsia"/>
                <w:color w:val="000000"/>
                <w:kern w:val="0"/>
                <w:szCs w:val="21"/>
              </w:rPr>
            </w:pPr>
            <w:r>
              <w:rPr>
                <w:rFonts w:ascii="Century Schoolbook" w:cs="宋体" w:hAnsi="Century Schoolbook" w:hint="eastAsia"/>
                <w:b/>
                <w:bCs/>
                <w:color w:val="000000"/>
                <w:kern w:val="0"/>
                <w:szCs w:val="21"/>
              </w:rPr>
              <w:t>（3）课堂实操：</w:t>
            </w:r>
            <w:r>
              <w:rPr>
                <w:rFonts w:ascii="Century Schoolbook" w:cs="宋体" w:hAnsi="Century Schoolbook" w:hint="eastAsia"/>
                <w:color w:val="000000"/>
                <w:kern w:val="0"/>
                <w:szCs w:val="21"/>
              </w:rPr>
              <w:t>通过教学实践、课堂实况总结、对已有文献的综述及课堂观摩记录信息，辩证分析OBE理念下的高职</w:t>
            </w:r>
            <w:r>
              <w:rPr>
                <w:rFonts w:ascii="Century Schoolbook" w:cs="宋体" w:hAnsi="Century Schoolbook" w:hint="eastAsia"/>
                <w:color w:val="000000"/>
                <w:kern w:val="0"/>
                <w:szCs w:val="21"/>
                <w:lang w:val="en-US" w:eastAsia="zh-CN"/>
              </w:rPr>
              <w:t>党史学习教育融入</w:t>
            </w:r>
            <w:r>
              <w:rPr>
                <w:rFonts w:ascii="Century Schoolbook" w:cs="宋体" w:hAnsi="Century Schoolbook" w:hint="eastAsia"/>
                <w:color w:val="000000"/>
                <w:kern w:val="0"/>
                <w:szCs w:val="21"/>
                <w:lang w:eastAsia="zh-CN"/>
              </w:rPr>
              <w:t>“</w:t>
            </w:r>
            <w:r>
              <w:rPr>
                <w:rFonts w:ascii="Century Schoolbook" w:cs="宋体" w:hAnsi="Century Schoolbook" w:hint="eastAsia"/>
                <w:color w:val="000000"/>
                <w:kern w:val="0"/>
                <w:szCs w:val="21"/>
                <w:lang w:val="en-US" w:eastAsia="zh-CN"/>
              </w:rPr>
              <w:t>大思政课</w:t>
            </w:r>
            <w:r>
              <w:rPr>
                <w:rFonts w:ascii="Century Schoolbook" w:cs="宋体" w:hAnsi="Century Schoolbook" w:hint="eastAsia"/>
                <w:color w:val="000000"/>
                <w:kern w:val="0"/>
                <w:szCs w:val="21"/>
                <w:lang w:eastAsia="zh-CN"/>
              </w:rPr>
              <w:t>”</w:t>
            </w:r>
            <w:r>
              <w:rPr>
                <w:rFonts w:ascii="Century Schoolbook" w:cs="宋体" w:hAnsi="Century Schoolbook" w:hint="eastAsia"/>
                <w:color w:val="000000"/>
                <w:kern w:val="0"/>
                <w:szCs w:val="21"/>
              </w:rPr>
              <w:t>实施过程的特点，探究该理念为高职</w:t>
            </w:r>
            <w:r>
              <w:rPr>
                <w:rFonts w:ascii="Century Schoolbook" w:cs="宋体" w:hAnsi="Century Schoolbook" w:hint="eastAsia"/>
                <w:color w:val="000000"/>
                <w:kern w:val="0"/>
                <w:szCs w:val="21"/>
                <w:lang w:eastAsia="zh-CN"/>
              </w:rPr>
              <w:t>“</w:t>
            </w:r>
            <w:r>
              <w:rPr>
                <w:rFonts w:ascii="Century Schoolbook" w:cs="宋体" w:hAnsi="Century Schoolbook" w:hint="eastAsia"/>
                <w:color w:val="000000"/>
                <w:kern w:val="0"/>
                <w:szCs w:val="21"/>
                <w:lang w:val="en-US" w:eastAsia="zh-CN"/>
              </w:rPr>
              <w:t>大思政</w:t>
            </w:r>
            <w:r>
              <w:rPr>
                <w:rFonts w:ascii="Century Schoolbook" w:cs="宋体" w:hAnsi="Century Schoolbook" w:hint="eastAsia"/>
                <w:color w:val="000000"/>
                <w:kern w:val="0"/>
                <w:szCs w:val="21"/>
                <w:lang w:eastAsia="zh-CN"/>
              </w:rPr>
              <w:t>”</w:t>
            </w:r>
            <w:r>
              <w:rPr>
                <w:rFonts w:ascii="Century Schoolbook" w:cs="宋体" w:hAnsi="Century Schoolbook" w:hint="eastAsia"/>
                <w:color w:val="000000"/>
                <w:kern w:val="0"/>
                <w:szCs w:val="21"/>
                <w:lang w:val="en-US" w:eastAsia="zh-CN"/>
              </w:rPr>
              <w:t>融入党史教育</w:t>
            </w:r>
            <w:r>
              <w:rPr>
                <w:rFonts w:ascii="Century Schoolbook" w:cs="宋体" w:hAnsi="Century Schoolbook" w:hint="eastAsia"/>
                <w:color w:val="000000"/>
                <w:kern w:val="0"/>
                <w:szCs w:val="21"/>
              </w:rPr>
              <w:t>带来的意义。</w:t>
            </w:r>
          </w:p>
          <w:p>
            <w:pPr>
              <w:pStyle w:val="style0"/>
              <w:spacing w:lineRule="auto" w:line="264"/>
              <w:rPr>
                <w:rFonts w:ascii="Century Schoolbook" w:cs="宋体" w:hAnsi="Century Schoolbook" w:hint="eastAsia"/>
                <w:b/>
                <w:bCs/>
                <w:color w:val="000000"/>
                <w:szCs w:val="21"/>
                <w:lang w:eastAsia="zh-CN"/>
              </w:rPr>
            </w:pPr>
          </w:p>
          <w:bookmarkStart w:id="0" w:name="_GoBack"/>
          <w:bookmarkEnd w:id="0"/>
          <w:p>
            <w:pPr>
              <w:pStyle w:val="style0"/>
              <w:spacing w:lineRule="auto" w:line="264"/>
              <w:rPr>
                <w:rFonts w:ascii="Century Schoolbook" w:cs="宋体" w:hAnsi="Century Schoolbook" w:hint="eastAsia"/>
                <w:b/>
                <w:bCs/>
                <w:color w:val="000000"/>
                <w:szCs w:val="21"/>
              </w:rPr>
            </w:pPr>
            <w:r>
              <w:rPr>
                <w:rFonts w:ascii="Century Schoolbook" w:cs="宋体" w:hAnsi="Century Schoolbook" w:hint="eastAsia"/>
                <w:b/>
                <w:bCs/>
                <w:color w:val="000000"/>
                <w:szCs w:val="21"/>
                <w:lang w:eastAsia="zh-CN"/>
              </w:rPr>
              <w:t>（</w:t>
            </w:r>
            <w:r>
              <w:rPr>
                <w:rFonts w:ascii="Century Schoolbook" w:cs="宋体" w:hAnsi="Century Schoolbook" w:hint="eastAsia"/>
                <w:b/>
                <w:bCs/>
                <w:color w:val="000000"/>
                <w:szCs w:val="21"/>
                <w:lang w:val="en-US" w:eastAsia="zh-CN"/>
              </w:rPr>
              <w:t>三</w:t>
            </w:r>
            <w:r>
              <w:rPr>
                <w:rFonts w:ascii="Century Schoolbook" w:cs="宋体" w:hAnsi="Century Schoolbook" w:hint="eastAsia"/>
                <w:b/>
                <w:bCs/>
                <w:color w:val="000000"/>
                <w:szCs w:val="21"/>
                <w:lang w:eastAsia="zh-CN"/>
              </w:rPr>
              <w:t>）</w:t>
            </w:r>
            <w:r>
              <w:rPr>
                <w:rFonts w:ascii="Century Schoolbook" w:cs="宋体" w:hAnsi="Century Schoolbook" w:hint="eastAsia"/>
                <w:b/>
                <w:bCs/>
                <w:color w:val="000000"/>
                <w:szCs w:val="21"/>
              </w:rPr>
              <w:t>研究计划进度</w:t>
            </w:r>
          </w:p>
          <w:p>
            <w:pPr>
              <w:pStyle w:val="style0"/>
              <w:widowControl/>
              <w:spacing w:lineRule="auto" w:line="264"/>
              <w:ind w:firstLine="422" w:firstLineChars="200"/>
              <w:jc w:val="left"/>
              <w:rPr>
                <w:rFonts w:ascii="Century Schoolbook" w:cs="宋体" w:hAnsi="Century Schoolbook" w:hint="eastAsia"/>
                <w:color w:val="000000"/>
                <w:kern w:val="0"/>
                <w:szCs w:val="21"/>
              </w:rPr>
            </w:pPr>
            <w:r>
              <w:rPr>
                <w:rFonts w:ascii="Century Schoolbook" w:cs="宋体" w:hAnsi="Century Schoolbook" w:hint="eastAsia"/>
                <w:b/>
                <w:bCs/>
                <w:color w:val="000000"/>
                <w:kern w:val="0"/>
                <w:szCs w:val="21"/>
              </w:rPr>
              <w:t>（1）文献研究（202</w:t>
            </w:r>
            <w:r>
              <w:rPr>
                <w:rFonts w:ascii="Century Schoolbook" w:cs="宋体" w:hAnsi="Century Schoolbook"/>
                <w:b/>
                <w:bCs/>
                <w:color w:val="000000"/>
                <w:kern w:val="0"/>
                <w:szCs w:val="21"/>
              </w:rPr>
              <w:t>3</w:t>
            </w:r>
            <w:r>
              <w:rPr>
                <w:rFonts w:ascii="Century Schoolbook" w:cs="宋体" w:hAnsi="Century Schoolbook" w:hint="eastAsia"/>
                <w:b/>
                <w:bCs/>
                <w:color w:val="000000"/>
                <w:kern w:val="0"/>
                <w:szCs w:val="21"/>
              </w:rPr>
              <w:t>.</w:t>
            </w:r>
            <w:r>
              <w:rPr>
                <w:rFonts w:ascii="Century Schoolbook" w:cs="宋体" w:hAnsi="Century Schoolbook" w:hint="eastAsia"/>
                <w:b/>
                <w:bCs/>
                <w:color w:val="000000"/>
                <w:kern w:val="0"/>
                <w:szCs w:val="21"/>
                <w:lang w:val="en-US" w:eastAsia="zh-CN"/>
              </w:rPr>
              <w:t>4</w:t>
            </w:r>
            <w:r>
              <w:rPr>
                <w:rFonts w:ascii="Century Schoolbook" w:cs="宋体" w:hAnsi="Century Schoolbook" w:hint="eastAsia"/>
                <w:b/>
                <w:bCs/>
                <w:color w:val="000000"/>
                <w:kern w:val="0"/>
                <w:szCs w:val="21"/>
              </w:rPr>
              <w:t>—202</w:t>
            </w:r>
            <w:r>
              <w:rPr>
                <w:rFonts w:ascii="Century Schoolbook" w:cs="宋体" w:hAnsi="Century Schoolbook"/>
                <w:b/>
                <w:bCs/>
                <w:color w:val="000000"/>
                <w:kern w:val="0"/>
                <w:szCs w:val="21"/>
              </w:rPr>
              <w:t>3</w:t>
            </w:r>
            <w:r>
              <w:rPr>
                <w:rFonts w:ascii="Century Schoolbook" w:cs="宋体" w:hAnsi="Century Schoolbook" w:hint="eastAsia"/>
                <w:b/>
                <w:bCs/>
                <w:color w:val="000000"/>
                <w:kern w:val="0"/>
                <w:szCs w:val="21"/>
              </w:rPr>
              <w:t>.</w:t>
            </w:r>
            <w:r>
              <w:rPr>
                <w:rFonts w:ascii="Century Schoolbook" w:cs="宋体" w:hAnsi="Century Schoolbook" w:hint="eastAsia"/>
                <w:b/>
                <w:bCs/>
                <w:color w:val="000000"/>
                <w:kern w:val="0"/>
                <w:szCs w:val="21"/>
                <w:lang w:val="en-US" w:eastAsia="zh-CN"/>
              </w:rPr>
              <w:t>8</w:t>
            </w:r>
            <w:r>
              <w:rPr>
                <w:rFonts w:ascii="Century Schoolbook" w:cs="宋体" w:hAnsi="Century Schoolbook" w:hint="eastAsia"/>
                <w:b/>
                <w:bCs/>
                <w:color w:val="000000"/>
                <w:kern w:val="0"/>
                <w:szCs w:val="21"/>
              </w:rPr>
              <w:t>）：</w:t>
            </w:r>
            <w:r>
              <w:rPr>
                <w:rFonts w:ascii="Century Schoolbook" w:cs="宋体" w:hAnsi="Century Schoolbook" w:hint="eastAsia"/>
                <w:kern w:val="0"/>
                <w:szCs w:val="21"/>
              </w:rPr>
              <w:t>查阅OBE理念相关文献资料，开展合理性、可行性和可操作性论证</w:t>
            </w:r>
            <w:r>
              <w:rPr>
                <w:rFonts w:ascii="Century Schoolbook" w:cs="宋体" w:hAnsi="Century Schoolbook" w:hint="eastAsia"/>
                <w:color w:val="000000"/>
                <w:kern w:val="0"/>
                <w:szCs w:val="21"/>
              </w:rPr>
              <w:t>。形成理论文章1篇。</w:t>
            </w:r>
          </w:p>
          <w:p>
            <w:pPr>
              <w:pStyle w:val="style0"/>
              <w:widowControl/>
              <w:spacing w:lineRule="auto" w:line="264"/>
              <w:ind w:firstLine="422" w:firstLineChars="200"/>
              <w:jc w:val="left"/>
              <w:rPr>
                <w:rFonts w:ascii="Century Schoolbook" w:cs="宋体" w:hAnsi="Century Schoolbook" w:hint="eastAsia"/>
                <w:color w:val="000000"/>
                <w:kern w:val="0"/>
                <w:szCs w:val="21"/>
              </w:rPr>
            </w:pPr>
            <w:r>
              <w:rPr>
                <w:rFonts w:ascii="Century Schoolbook" w:cs="宋体" w:hAnsi="Century Schoolbook" w:hint="eastAsia"/>
                <w:b/>
                <w:bCs/>
                <w:color w:val="000000"/>
                <w:kern w:val="0"/>
                <w:szCs w:val="21"/>
              </w:rPr>
              <w:t>（2）调查研究（202</w:t>
            </w:r>
            <w:r>
              <w:rPr>
                <w:rFonts w:ascii="Century Schoolbook" w:cs="宋体" w:hAnsi="Century Schoolbook"/>
                <w:b/>
                <w:bCs/>
                <w:color w:val="000000"/>
                <w:kern w:val="0"/>
                <w:szCs w:val="21"/>
              </w:rPr>
              <w:t>3</w:t>
            </w:r>
            <w:r>
              <w:rPr>
                <w:rFonts w:ascii="Century Schoolbook" w:cs="宋体" w:hAnsi="Century Schoolbook" w:hint="eastAsia"/>
                <w:b/>
                <w:bCs/>
                <w:color w:val="000000"/>
                <w:kern w:val="0"/>
                <w:szCs w:val="21"/>
              </w:rPr>
              <w:t>.09—202</w:t>
            </w:r>
            <w:r>
              <w:rPr>
                <w:rFonts w:ascii="Century Schoolbook" w:cs="宋体" w:hAnsi="Century Schoolbook"/>
                <w:b/>
                <w:bCs/>
                <w:color w:val="000000"/>
                <w:kern w:val="0"/>
                <w:szCs w:val="21"/>
              </w:rPr>
              <w:t>4</w:t>
            </w:r>
            <w:r>
              <w:rPr>
                <w:rFonts w:ascii="Century Schoolbook" w:cs="宋体" w:hAnsi="Century Schoolbook" w:hint="eastAsia"/>
                <w:b/>
                <w:bCs/>
                <w:color w:val="000000"/>
                <w:kern w:val="0"/>
                <w:szCs w:val="21"/>
              </w:rPr>
              <w:t>.03）：</w:t>
            </w:r>
            <w:r>
              <w:rPr>
                <w:rFonts w:ascii="Century Schoolbook" w:cs="宋体" w:hAnsi="Century Schoolbook" w:hint="eastAsia"/>
                <w:kern w:val="0"/>
                <w:szCs w:val="21"/>
              </w:rPr>
              <w:t>选取一家高职院校为研究对象，基于OBE理念对教学现状进行分析，探究OBE理念视域下高职</w:t>
            </w:r>
            <w:r>
              <w:rPr>
                <w:rFonts w:ascii="Century Schoolbook" w:cs="宋体" w:hAnsi="Century Schoolbook" w:hint="eastAsia"/>
                <w:kern w:val="0"/>
                <w:szCs w:val="21"/>
                <w:lang w:eastAsia="zh-CN"/>
              </w:rPr>
              <w:t>“</w:t>
            </w:r>
            <w:r>
              <w:rPr>
                <w:rFonts w:ascii="Century Schoolbook" w:cs="宋体" w:hAnsi="Century Schoolbook" w:hint="eastAsia"/>
                <w:kern w:val="0"/>
                <w:szCs w:val="21"/>
                <w:lang w:val="en-US" w:eastAsia="zh-CN"/>
              </w:rPr>
              <w:t>大思政课</w:t>
            </w:r>
            <w:r>
              <w:rPr>
                <w:rFonts w:ascii="Century Schoolbook" w:cs="宋体" w:hAnsi="Century Schoolbook" w:hint="eastAsia"/>
                <w:kern w:val="0"/>
                <w:szCs w:val="21"/>
                <w:lang w:eastAsia="zh-CN"/>
              </w:rPr>
              <w:t>”</w:t>
            </w:r>
            <w:r>
              <w:rPr>
                <w:rFonts w:ascii="Century Schoolbook" w:cs="宋体" w:hAnsi="Century Schoolbook" w:hint="eastAsia"/>
                <w:kern w:val="0"/>
                <w:szCs w:val="21"/>
              </w:rPr>
              <w:t>课</w:t>
            </w:r>
            <w:r>
              <w:rPr>
                <w:rFonts w:ascii="Century Schoolbook" w:cs="宋体" w:hAnsi="Century Schoolbook" w:hint="eastAsia"/>
                <w:kern w:val="0"/>
                <w:szCs w:val="21"/>
                <w:lang w:val="en-US" w:eastAsia="zh-CN"/>
              </w:rPr>
              <w:t>融入党史学习教育</w:t>
            </w:r>
            <w:r>
              <w:rPr>
                <w:rFonts w:ascii="Century Schoolbook" w:cs="宋体" w:hAnsi="Century Schoolbook" w:hint="eastAsia"/>
                <w:kern w:val="0"/>
                <w:szCs w:val="21"/>
              </w:rPr>
              <w:t>的可能性</w:t>
            </w:r>
            <w:r>
              <w:rPr>
                <w:rFonts w:ascii="Century Schoolbook" w:cs="宋体" w:hAnsi="Century Schoolbook" w:hint="eastAsia"/>
                <w:color w:val="000000"/>
                <w:kern w:val="0"/>
                <w:szCs w:val="21"/>
              </w:rPr>
              <w:t>。形成理论文章</w:t>
            </w:r>
            <w:r>
              <w:rPr>
                <w:rFonts w:ascii="Century Schoolbook" w:cs="宋体" w:hAnsi="Century Schoolbook" w:hint="eastAsia"/>
                <w:color w:val="000000"/>
                <w:kern w:val="0"/>
                <w:szCs w:val="21"/>
                <w:lang w:val="en-US" w:eastAsia="zh-CN"/>
              </w:rPr>
              <w:t>2</w:t>
            </w:r>
            <w:r>
              <w:rPr>
                <w:rFonts w:ascii="Century Schoolbook" w:cs="宋体" w:hAnsi="Century Schoolbook" w:hint="eastAsia"/>
                <w:color w:val="000000"/>
                <w:kern w:val="0"/>
                <w:szCs w:val="21"/>
              </w:rPr>
              <w:t>篇。</w:t>
            </w:r>
          </w:p>
          <w:p>
            <w:pPr>
              <w:pStyle w:val="style0"/>
              <w:widowControl/>
              <w:spacing w:lineRule="auto" w:line="264"/>
              <w:ind w:firstLine="422" w:firstLineChars="200"/>
              <w:jc w:val="left"/>
              <w:rPr>
                <w:rFonts w:ascii="Century Schoolbook" w:cs="宋体" w:hAnsi="Century Schoolbook" w:hint="eastAsia"/>
                <w:color w:val="000000"/>
                <w:kern w:val="0"/>
                <w:szCs w:val="21"/>
              </w:rPr>
            </w:pPr>
            <w:r>
              <w:rPr>
                <w:rFonts w:ascii="Century Schoolbook" w:cs="宋体" w:hAnsi="Century Schoolbook" w:hint="eastAsia"/>
                <w:b/>
                <w:bCs/>
                <w:color w:val="000000"/>
                <w:kern w:val="0"/>
                <w:szCs w:val="21"/>
              </w:rPr>
              <w:t>（3）探索路径阶段（202</w:t>
            </w:r>
            <w:r>
              <w:rPr>
                <w:rFonts w:ascii="Century Schoolbook" w:cs="宋体" w:hAnsi="Century Schoolbook"/>
                <w:b/>
                <w:bCs/>
                <w:color w:val="000000"/>
                <w:kern w:val="0"/>
                <w:szCs w:val="21"/>
              </w:rPr>
              <w:t>4</w:t>
            </w:r>
            <w:r>
              <w:rPr>
                <w:rFonts w:ascii="Century Schoolbook" w:cs="宋体" w:hAnsi="Century Schoolbook" w:hint="eastAsia"/>
                <w:b/>
                <w:bCs/>
                <w:color w:val="000000"/>
                <w:kern w:val="0"/>
                <w:szCs w:val="21"/>
              </w:rPr>
              <w:t>.04—202</w:t>
            </w:r>
            <w:r>
              <w:rPr>
                <w:rFonts w:ascii="Century Schoolbook" w:cs="宋体" w:hAnsi="Century Schoolbook"/>
                <w:b/>
                <w:bCs/>
                <w:color w:val="000000"/>
                <w:kern w:val="0"/>
                <w:szCs w:val="21"/>
              </w:rPr>
              <w:t>4.</w:t>
            </w:r>
            <w:r>
              <w:rPr>
                <w:rFonts w:ascii="Century Schoolbook" w:cs="宋体" w:hAnsi="Century Schoolbook" w:hint="eastAsia"/>
                <w:b/>
                <w:bCs/>
                <w:color w:val="000000"/>
                <w:kern w:val="0"/>
                <w:szCs w:val="21"/>
              </w:rPr>
              <w:t>12）：</w:t>
            </w:r>
            <w:r>
              <w:rPr>
                <w:rFonts w:ascii="Century Schoolbook" w:cs="宋体" w:hAnsi="Century Schoolbook" w:hint="eastAsia"/>
                <w:kern w:val="0"/>
                <w:szCs w:val="21"/>
              </w:rPr>
              <w:t>根据OBE的要求，构建基于OBE理念的高职</w:t>
            </w:r>
            <w:r>
              <w:rPr>
                <w:rFonts w:ascii="Century Schoolbook" w:cs="宋体" w:hAnsi="Century Schoolbook" w:hint="eastAsia"/>
                <w:kern w:val="0"/>
                <w:szCs w:val="21"/>
                <w:lang w:val="en-US" w:eastAsia="zh-CN"/>
              </w:rPr>
              <w:t>党史学习教育融入“大思政课”路径</w:t>
            </w:r>
            <w:r>
              <w:rPr>
                <w:rFonts w:ascii="Century Schoolbook" w:cs="宋体" w:hAnsi="Century Schoolbook" w:hint="eastAsia"/>
                <w:color w:val="000000"/>
                <w:kern w:val="0"/>
                <w:szCs w:val="21"/>
              </w:rPr>
              <w:t>。形成理论文章1篇。</w:t>
            </w:r>
          </w:p>
          <w:p>
            <w:pPr>
              <w:pStyle w:val="style0"/>
              <w:widowControl/>
              <w:spacing w:lineRule="auto" w:line="264"/>
              <w:ind w:firstLine="422" w:firstLineChars="200"/>
              <w:jc w:val="left"/>
              <w:rPr>
                <w:rFonts w:ascii="Century Schoolbook" w:cs="宋体" w:hAnsi="Century Schoolbook" w:hint="eastAsia"/>
                <w:color w:val="000000"/>
                <w:kern w:val="0"/>
                <w:szCs w:val="21"/>
              </w:rPr>
            </w:pPr>
            <w:r>
              <w:rPr>
                <w:rFonts w:ascii="Century Schoolbook" w:cs="宋体" w:hAnsi="Century Schoolbook" w:hint="eastAsia"/>
                <w:b/>
                <w:bCs/>
                <w:color w:val="000000"/>
                <w:kern w:val="0"/>
                <w:szCs w:val="21"/>
              </w:rPr>
              <w:t>（4）实证检验和总结提升（202</w:t>
            </w:r>
            <w:r>
              <w:rPr>
                <w:rFonts w:ascii="Century Schoolbook" w:cs="宋体" w:hAnsi="Century Schoolbook"/>
                <w:b/>
                <w:bCs/>
                <w:color w:val="000000"/>
                <w:kern w:val="0"/>
                <w:szCs w:val="21"/>
              </w:rPr>
              <w:t>5</w:t>
            </w:r>
            <w:r>
              <w:rPr>
                <w:rFonts w:ascii="Century Schoolbook" w:cs="宋体" w:hAnsi="Century Schoolbook" w:hint="eastAsia"/>
                <w:b/>
                <w:bCs/>
                <w:color w:val="000000"/>
                <w:kern w:val="0"/>
                <w:szCs w:val="21"/>
              </w:rPr>
              <w:t>.01—202</w:t>
            </w:r>
            <w:r>
              <w:rPr>
                <w:rFonts w:ascii="Century Schoolbook" w:cs="宋体" w:hAnsi="Century Schoolbook"/>
                <w:b/>
                <w:bCs/>
                <w:color w:val="000000"/>
                <w:kern w:val="0"/>
                <w:szCs w:val="21"/>
              </w:rPr>
              <w:t>5</w:t>
            </w:r>
            <w:r>
              <w:rPr>
                <w:rFonts w:ascii="Century Schoolbook" w:cs="宋体" w:hAnsi="Century Schoolbook" w:hint="eastAsia"/>
                <w:b/>
                <w:bCs/>
                <w:color w:val="000000"/>
                <w:kern w:val="0"/>
                <w:szCs w:val="21"/>
              </w:rPr>
              <w:t>.07）：</w:t>
            </w:r>
            <w:r>
              <w:rPr>
                <w:rFonts w:ascii="Century Schoolbook" w:cs="宋体" w:hAnsi="Century Schoolbook" w:hint="eastAsia"/>
                <w:kern w:val="0"/>
                <w:szCs w:val="21"/>
                <w:lang w:val="en-US" w:eastAsia="zh-CN"/>
              </w:rPr>
              <w:t>以本学院为</w:t>
            </w:r>
            <w:r>
              <w:rPr>
                <w:rFonts w:ascii="Century Schoolbook" w:cs="宋体" w:hAnsi="Century Schoolbook" w:hint="eastAsia"/>
                <w:kern w:val="0"/>
                <w:szCs w:val="21"/>
              </w:rPr>
              <w:t>实例，跟踪学生的学习过程，检验实际教学的应用效果。</w:t>
            </w:r>
          </w:p>
          <w:p>
            <w:pPr>
              <w:pStyle w:val="style0"/>
              <w:widowControl/>
              <w:spacing w:lineRule="auto" w:line="264"/>
              <w:ind w:firstLine="422" w:firstLineChars="200"/>
              <w:jc w:val="left"/>
              <w:rPr>
                <w:szCs w:val="21"/>
              </w:rPr>
            </w:pPr>
            <w:r>
              <w:rPr>
                <w:rFonts w:ascii="Century Schoolbook" w:cs="宋体" w:hAnsi="Century Schoolbook" w:hint="eastAsia"/>
                <w:b/>
                <w:bCs/>
                <w:color w:val="000000"/>
                <w:kern w:val="0"/>
                <w:szCs w:val="22"/>
              </w:rPr>
              <w:t>（5）申请结题（202</w:t>
            </w:r>
            <w:r>
              <w:rPr>
                <w:rFonts w:ascii="Century Schoolbook" w:cs="宋体" w:hAnsi="Century Schoolbook"/>
                <w:b/>
                <w:bCs/>
                <w:color w:val="000000"/>
                <w:kern w:val="0"/>
                <w:szCs w:val="22"/>
              </w:rPr>
              <w:t>5</w:t>
            </w:r>
            <w:r>
              <w:rPr>
                <w:rFonts w:ascii="Century Schoolbook" w:cs="宋体" w:hAnsi="Century Schoolbook" w:hint="eastAsia"/>
                <w:b/>
                <w:bCs/>
                <w:color w:val="000000"/>
                <w:kern w:val="0"/>
                <w:szCs w:val="22"/>
              </w:rPr>
              <w:t>.08—202</w:t>
            </w:r>
            <w:r>
              <w:rPr>
                <w:rFonts w:ascii="Century Schoolbook" w:cs="宋体" w:hAnsi="Century Schoolbook"/>
                <w:b/>
                <w:bCs/>
                <w:color w:val="000000"/>
                <w:kern w:val="0"/>
                <w:szCs w:val="22"/>
              </w:rPr>
              <w:t>5</w:t>
            </w:r>
            <w:r>
              <w:rPr>
                <w:rFonts w:ascii="Century Schoolbook" w:cs="宋体" w:hAnsi="Century Schoolbook" w:hint="eastAsia"/>
                <w:b/>
                <w:bCs/>
                <w:color w:val="000000"/>
                <w:kern w:val="0"/>
                <w:szCs w:val="22"/>
              </w:rPr>
              <w:t>.12）：</w:t>
            </w:r>
            <w:r>
              <w:rPr>
                <w:rFonts w:ascii="Century Schoolbook" w:cs="宋体" w:hAnsi="Century Schoolbook" w:hint="eastAsia"/>
                <w:color w:val="000000"/>
                <w:kern w:val="0"/>
                <w:szCs w:val="22"/>
              </w:rPr>
              <w:t>在论文基础上进一步探究，</w:t>
            </w:r>
            <w:r>
              <w:rPr>
                <w:rFonts w:ascii="Century Schoolbook" w:cs="宋体" w:hAnsi="Century Schoolbook" w:hint="eastAsia"/>
                <w:color w:val="000000"/>
                <w:kern w:val="0"/>
                <w:szCs w:val="21"/>
              </w:rPr>
              <w:t>编写、修改、完善研究报告，准备结题。形成研究报告1份</w:t>
            </w:r>
          </w:p>
        </w:tc>
      </w:tr>
      <w:tr>
        <w:tblPrEx/>
        <w:trPr>
          <w:trHeight w:val="13892" w:hRule="atLeast"/>
        </w:trPr>
        <w:tc>
          <w:tcPr>
            <w:tcW w:w="9645" w:type="dxa"/>
            <w:tcBorders/>
          </w:tcPr>
          <w:p>
            <w:pPr>
              <w:pStyle w:val="style0"/>
              <w:rPr>
                <w:rFonts w:ascii="黑体" w:cs="黑体" w:eastAsia="黑体"/>
              </w:rPr>
            </w:pPr>
            <w:r>
              <w:rPr>
                <w:rFonts w:ascii="黑体" w:cs="黑体" w:eastAsia="黑体" w:hint="eastAsia"/>
              </w:rPr>
              <w:t>四、本课题预期研究成果及成果的预计去向（预期成果要具体可考核；项目负责人和课题组成员的成果请分别列出；请逐项填写；</w:t>
            </w:r>
            <w:r>
              <w:rPr>
                <w:rFonts w:ascii="黑体" w:cs="黑体" w:eastAsia="黑体" w:hint="eastAsia"/>
                <w:b/>
                <w:bCs/>
              </w:rPr>
              <w:t>此部分主要内容必须与数据表相关内容一致</w:t>
            </w:r>
            <w:r>
              <w:rPr>
                <w:rFonts w:ascii="黑体" w:cs="黑体" w:eastAsia="黑体" w:hint="eastAsia"/>
              </w:rPr>
              <w:t>）。</w:t>
            </w:r>
          </w:p>
          <w:p>
            <w:pPr>
              <w:pStyle w:val="style0"/>
              <w:rPr/>
            </w:pPr>
          </w:p>
          <w:p>
            <w:pPr>
              <w:pStyle w:val="style0"/>
              <w:rPr>
                <w:rFonts w:ascii="宋体" w:cs="宋体"/>
              </w:rPr>
            </w:pPr>
            <w:r>
              <w:rPr>
                <w:rFonts w:ascii="宋体" w:cs="宋体" w:hint="eastAsia"/>
              </w:rPr>
              <w:t>（一）本课题组预期中期成果</w:t>
            </w:r>
          </w:p>
          <w:p>
            <w:pPr>
              <w:pStyle w:val="style0"/>
              <w:rPr>
                <w:rFonts w:ascii="宋体" w:cs="宋体"/>
              </w:rPr>
            </w:pPr>
            <w:r>
              <w:rPr>
                <w:rFonts w:ascii="宋体" w:cs="宋体" w:hint="eastAsia"/>
              </w:rPr>
              <w:t>1.项目负责人作为独立作者或第一作者所取得的成果</w:t>
            </w:r>
          </w:p>
          <w:p>
            <w:pPr>
              <w:pStyle w:val="style0"/>
              <w:rPr>
                <w:rFonts w:ascii="宋体" w:cs="宋体" w:hint="eastAsia"/>
                <w:b/>
                <w:bCs/>
                <w:lang w:val="en-US" w:eastAsia="zh-CN"/>
              </w:rPr>
            </w:pPr>
          </w:p>
          <w:p>
            <w:pPr>
              <w:pStyle w:val="style0"/>
              <w:rPr>
                <w:rFonts w:ascii="宋体" w:cs="宋体" w:eastAsia="宋体" w:hint="default"/>
                <w:b/>
                <w:bCs/>
                <w:lang w:val="en-US" w:eastAsia="zh-CN"/>
              </w:rPr>
            </w:pPr>
            <w:r>
              <w:rPr>
                <w:rFonts w:ascii="宋体" w:cs="宋体" w:hint="eastAsia"/>
                <w:b/>
                <w:bCs/>
                <w:lang w:val="en-US" w:eastAsia="zh-CN"/>
              </w:rPr>
              <w:t>期刊论文：OBE教育理念视域下党史学习教育融入高职院校“大思政课”价值探究</w:t>
            </w:r>
          </w:p>
          <w:p>
            <w:pPr>
              <w:pStyle w:val="style0"/>
              <w:rPr>
                <w:rFonts w:ascii="宋体" w:cs="宋体" w:hint="eastAsia"/>
              </w:rPr>
            </w:pPr>
          </w:p>
          <w:p>
            <w:pPr>
              <w:pStyle w:val="style0"/>
              <w:rPr>
                <w:rFonts w:ascii="宋体" w:cs="宋体"/>
              </w:rPr>
            </w:pPr>
            <w:r>
              <w:rPr>
                <w:rFonts w:ascii="宋体" w:cs="宋体" w:hint="eastAsia"/>
              </w:rPr>
              <w:t>2.课题组成员所取得的成果</w:t>
            </w:r>
          </w:p>
          <w:p>
            <w:pPr>
              <w:pStyle w:val="style0"/>
              <w:rPr>
                <w:rFonts w:ascii="宋体" w:cs="宋体" w:hint="eastAsia"/>
                <w:b/>
                <w:bCs/>
                <w:lang w:val="en-US" w:eastAsia="zh-CN"/>
              </w:rPr>
            </w:pPr>
          </w:p>
          <w:p>
            <w:pPr>
              <w:pStyle w:val="style0"/>
              <w:rPr>
                <w:rFonts w:ascii="宋体" w:cs="宋体" w:hint="eastAsia"/>
                <w:b/>
                <w:bCs/>
                <w:lang w:val="en-US" w:eastAsia="zh-CN"/>
              </w:rPr>
            </w:pPr>
            <w:r>
              <w:rPr>
                <w:rFonts w:ascii="宋体" w:cs="宋体" w:hint="eastAsia"/>
                <w:b/>
                <w:bCs/>
                <w:lang w:val="en-US" w:eastAsia="zh-CN"/>
              </w:rPr>
              <w:t>期刊论文1：OBE视域下党史学习教育融入高职院校“大思政”必要性探索</w:t>
            </w:r>
          </w:p>
          <w:p>
            <w:pPr>
              <w:pStyle w:val="style0"/>
              <w:rPr>
                <w:rFonts w:ascii="宋体" w:cs="宋体" w:hint="default"/>
                <w:b w:val="false"/>
                <w:bCs w:val="false"/>
                <w:lang w:val="en-US" w:eastAsia="zh-CN"/>
              </w:rPr>
            </w:pPr>
            <w:r>
              <w:rPr>
                <w:rFonts w:ascii="宋体" w:cs="宋体" w:hint="eastAsia"/>
                <w:b/>
                <w:bCs/>
                <w:lang w:val="en-US" w:eastAsia="zh-CN"/>
              </w:rPr>
              <w:t>期刊论文2：OBE视域下党史学习教育融入高职院校“大思政”教学路径探索</w:t>
            </w:r>
          </w:p>
          <w:p>
            <w:pPr>
              <w:pStyle w:val="style0"/>
              <w:rPr>
                <w:rFonts w:ascii="宋体" w:cs="宋体" w:hint="eastAsia"/>
              </w:rPr>
            </w:pPr>
          </w:p>
          <w:p>
            <w:pPr>
              <w:pStyle w:val="style0"/>
              <w:rPr>
                <w:rFonts w:ascii="宋体" w:cs="宋体"/>
              </w:rPr>
            </w:pPr>
            <w:r>
              <w:rPr>
                <w:rFonts w:ascii="宋体" w:cs="宋体" w:hint="eastAsia"/>
              </w:rPr>
              <w:t>（二）本课题组预期结项成果</w:t>
            </w:r>
          </w:p>
          <w:p>
            <w:pPr>
              <w:pStyle w:val="style0"/>
              <w:rPr>
                <w:rFonts w:ascii="宋体" w:cs="宋体"/>
              </w:rPr>
            </w:pPr>
            <w:r>
              <w:rPr>
                <w:rFonts w:ascii="宋体" w:cs="宋体" w:hint="eastAsia"/>
              </w:rPr>
              <w:t>1.项目负责人作为独立作者或第一作者所取得的成果</w:t>
            </w:r>
          </w:p>
          <w:p>
            <w:pPr>
              <w:pStyle w:val="style0"/>
              <w:rPr>
                <w:rFonts w:ascii="宋体" w:cs="宋体" w:hint="eastAsia"/>
                <w:lang w:val="en-US" w:eastAsia="zh-CN"/>
              </w:rPr>
            </w:pPr>
          </w:p>
          <w:p>
            <w:pPr>
              <w:pStyle w:val="style0"/>
              <w:rPr>
                <w:rFonts w:ascii="宋体" w:cs="宋体" w:eastAsia="宋体" w:hint="default"/>
                <w:b/>
                <w:bCs/>
                <w:lang w:val="en-US" w:eastAsia="zh-CN"/>
              </w:rPr>
            </w:pPr>
            <w:r>
              <w:rPr>
                <w:rFonts w:ascii="宋体" w:cs="宋体" w:hint="eastAsia"/>
                <w:b/>
                <w:bCs/>
                <w:lang w:val="en-US" w:eastAsia="zh-CN"/>
              </w:rPr>
              <w:t>期刊论文：OBE视域下党史学习教育融入高职院校“大思政”实践路径探究</w:t>
            </w:r>
          </w:p>
          <w:p>
            <w:pPr>
              <w:pStyle w:val="style0"/>
              <w:rPr>
                <w:rFonts w:ascii="宋体" w:cs="宋体" w:hint="eastAsia"/>
              </w:rPr>
            </w:pPr>
          </w:p>
          <w:p>
            <w:pPr>
              <w:pStyle w:val="style0"/>
              <w:rPr>
                <w:rFonts w:ascii="宋体" w:cs="宋体"/>
              </w:rPr>
            </w:pPr>
            <w:r>
              <w:rPr>
                <w:rFonts w:ascii="宋体" w:cs="宋体" w:hint="eastAsia"/>
              </w:rPr>
              <w:t>2.课题组成员所取得的成果</w:t>
            </w:r>
          </w:p>
          <w:p>
            <w:pPr>
              <w:pStyle w:val="style0"/>
              <w:rPr>
                <w:rFonts w:ascii="宋体" w:cs="宋体" w:hint="default"/>
                <w:b/>
                <w:bCs/>
                <w:lang w:val="en-US" w:eastAsia="zh-CN"/>
              </w:rPr>
            </w:pPr>
            <w:r>
              <w:rPr>
                <w:rFonts w:ascii="宋体" w:cs="宋体" w:hint="eastAsia"/>
                <w:b/>
                <w:bCs/>
                <w:lang w:val="en-US" w:eastAsia="zh-CN"/>
              </w:rPr>
              <w:t>研究报告：OBE视域下党史学习教育融入高职院校“大思政课”实践路径探究</w:t>
            </w:r>
          </w:p>
          <w:p>
            <w:pPr>
              <w:pStyle w:val="style0"/>
              <w:rPr>
                <w:rFonts w:ascii="宋体" w:cs="宋体"/>
              </w:rPr>
            </w:pPr>
            <w:r>
              <w:rPr>
                <w:rFonts w:ascii="宋体" w:cs="宋体" w:hint="eastAsia"/>
              </w:rPr>
              <w:t>（三）研究成果的预计去向</w:t>
            </w:r>
          </w:p>
          <w:p>
            <w:pPr>
              <w:pStyle w:val="style0"/>
              <w:ind w:firstLine="210" w:firstLineChars="100"/>
              <w:rPr>
                <w:rFonts w:hint="eastAsia"/>
                <w:szCs w:val="21"/>
                <w:lang w:val="en-US" w:eastAsia="zh-CN"/>
              </w:rPr>
            </w:pPr>
            <w:r>
              <w:rPr>
                <w:rFonts w:hint="eastAsia"/>
                <w:szCs w:val="21"/>
                <w:lang w:val="en-US" w:eastAsia="zh-CN"/>
              </w:rPr>
              <w:t>1.论文发表于省级以上期刊；</w:t>
            </w:r>
          </w:p>
          <w:p>
            <w:pPr>
              <w:pStyle w:val="style0"/>
              <w:ind w:firstLine="210" w:firstLineChars="100"/>
              <w:rPr>
                <w:rFonts w:hint="default"/>
                <w:szCs w:val="21"/>
                <w:lang w:val="en-US" w:eastAsia="zh-CN"/>
              </w:rPr>
            </w:pPr>
            <w:r>
              <w:rPr>
                <w:rFonts w:hint="eastAsia"/>
                <w:szCs w:val="21"/>
                <w:lang w:val="en-US" w:eastAsia="zh-CN"/>
              </w:rPr>
              <w:t>2.研究报告报送教育研究机构。</w:t>
            </w:r>
          </w:p>
        </w:tc>
      </w:tr>
    </w:tbl>
    <w:p>
      <w:pPr>
        <w:pStyle w:val="style0"/>
        <w:rPr>
          <w:rFonts w:eastAsia="黑体"/>
        </w:rPr>
      </w:pPr>
      <w:r>
        <w:rPr>
          <w:rFonts w:eastAsia="黑体"/>
          <w:bCs/>
          <w:sz w:val="28"/>
          <w:szCs w:val="28"/>
        </w:rPr>
        <w:t>三、研究基础和条件保障</w:t>
      </w:r>
    </w:p>
    <w:tbl>
      <w:tblPr>
        <w:tblStyle w:val="style105"/>
        <w:tblW w:w="9645"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9645"/>
      </w:tblGrid>
      <w:tr>
        <w:trPr>
          <w:trHeight w:val="148" w:hRule="atLeast"/>
        </w:trPr>
        <w:tc>
          <w:tcPr>
            <w:tcW w:w="9645" w:type="dxa"/>
            <w:tcBorders>
              <w:bottom w:val="nil"/>
            </w:tcBorders>
          </w:tcPr>
          <w:p>
            <w:pPr>
              <w:pStyle w:val="style0"/>
              <w:rPr>
                <w:rFonts w:ascii="黑体" w:cs="黑体" w:eastAsia="黑体"/>
              </w:rPr>
            </w:pPr>
            <w:r>
              <w:rPr>
                <w:rFonts w:ascii="黑体" w:cs="黑体" w:eastAsia="黑体" w:hint="eastAsia"/>
              </w:rPr>
              <w:t>项目负责人及课题组成员前期相关研究基础（曾完成哪些与本课题研究相关的重要课题、已发表成果的社会评价，包括被引用、转载、批示、采纳，获奖等情况）；完成本课题研究的条件保障。</w:t>
            </w:r>
          </w:p>
          <w:p>
            <w:pPr>
              <w:pStyle w:val="style0"/>
              <w:rPr/>
            </w:pPr>
            <w:r>
              <w:t>（以上限2000字，请逐项填写）。</w:t>
            </w:r>
          </w:p>
        </w:tc>
      </w:tr>
      <w:tr>
        <w:tblPrEx/>
        <w:trPr>
          <w:trHeight w:val="10773" w:hRule="atLeast"/>
        </w:trPr>
        <w:tc>
          <w:tcPr>
            <w:tcW w:w="9645" w:type="dxa"/>
            <w:tcBorders>
              <w:top w:val="nil"/>
              <w:bottom w:val="single" w:sz="4" w:space="0" w:color="auto"/>
            </w:tcBorders>
          </w:tcPr>
          <w:p>
            <w:pPr>
              <w:pStyle w:val="style0"/>
              <w:rPr/>
            </w:pPr>
          </w:p>
          <w:p>
            <w:pPr>
              <w:pStyle w:val="style0"/>
              <w:rPr>
                <w:rFonts w:ascii="宋体" w:cs="宋体"/>
              </w:rPr>
            </w:pPr>
            <w:r>
              <w:rPr>
                <w:rFonts w:ascii="宋体" w:cs="宋体" w:hint="eastAsia"/>
              </w:rPr>
              <w:t>（一）项目负责人曾完成哪些与本课题研究相关的重要课题、已发表成果的社会评价（被引用、转载、批示、采纳，获奖等情况）</w:t>
            </w:r>
          </w:p>
          <w:p>
            <w:pPr>
              <w:pStyle w:val="style0"/>
              <w:rPr>
                <w:rFonts w:ascii="宋体" w:cs="宋体" w:hint="eastAsia"/>
                <w:lang w:val="en-US" w:eastAsia="zh-CN"/>
              </w:rPr>
            </w:pPr>
            <w:r>
              <w:rPr>
                <w:rFonts w:ascii="宋体" w:cs="宋体" w:hint="eastAsia"/>
                <w:lang w:val="en-US" w:eastAsia="zh-CN"/>
              </w:rPr>
              <w:t xml:space="preserve">     项目负责人曾参与完成省哲社课题《新时代下00后民办高职学生职业道德教育实效性研究》，在</w:t>
            </w:r>
          </w:p>
          <w:p>
            <w:pPr>
              <w:pStyle w:val="style0"/>
              <w:rPr>
                <w:rFonts w:hint="default"/>
                <w:lang w:val="en-US" w:eastAsia="zh-CN"/>
              </w:rPr>
            </w:pPr>
            <w:r>
              <w:rPr>
                <w:rFonts w:ascii="宋体" w:cs="宋体" w:hint="eastAsia"/>
                <w:lang w:val="en-US" w:eastAsia="zh-CN"/>
              </w:rPr>
              <w:t>省级期刊看上发表《思想政治教育在移动互联网背景下的创新研究》和《</w:t>
            </w:r>
            <w:r>
              <w:rPr>
                <w:rFonts w:hint="eastAsia"/>
                <w:lang w:val="en-US" w:eastAsia="zh-CN"/>
              </w:rPr>
              <w:t>问题情境在高职思政课程改革中的应用研究》等思政教学改革论文，取得较好的社会评价，为该项目的顺利开展打下了坚实的理论基础。</w:t>
            </w:r>
          </w:p>
          <w:p>
            <w:pPr>
              <w:pStyle w:val="style0"/>
              <w:rPr>
                <w:rFonts w:hint="default"/>
                <w:lang w:val="en-US" w:eastAsia="zh-CN"/>
              </w:rPr>
            </w:pPr>
          </w:p>
          <w:p>
            <w:pPr>
              <w:pStyle w:val="style0"/>
              <w:rPr>
                <w:rFonts w:ascii="宋体" w:cs="宋体"/>
              </w:rPr>
            </w:pPr>
            <w:r>
              <w:rPr>
                <w:rFonts w:ascii="宋体" w:cs="宋体" w:hint="eastAsia"/>
              </w:rPr>
              <w:t>（二）课题组成员曾完成哪些与本课题研究相关的重要课题，以及已发表成果的社会评价（被引用、转载、批示、采纳，获奖等情况）</w:t>
            </w:r>
          </w:p>
          <w:p>
            <w:pPr>
              <w:pStyle w:val="style0"/>
              <w:rPr>
                <w:rFonts w:ascii="宋体" w:cs="宋体"/>
              </w:rPr>
            </w:pPr>
          </w:p>
          <w:p>
            <w:pPr>
              <w:pStyle w:val="style0"/>
              <w:keepNext w:val="false"/>
              <w:keepLines w:val="false"/>
              <w:pageBreakBefore w:val="false"/>
              <w:widowControl/>
              <w:kinsoku/>
              <w:wordWrap/>
              <w:overflowPunct/>
              <w:topLinePunct w:val="false"/>
              <w:autoSpaceDE/>
              <w:autoSpaceDN/>
              <w:bidi w:val="false"/>
              <w:adjustRightInd/>
              <w:snapToGrid/>
              <w:spacing w:lineRule="auto" w:line="264"/>
              <w:ind w:firstLine="420" w:firstLineChars="200"/>
              <w:jc w:val="left"/>
              <w:textAlignment w:val="auto"/>
              <w:rPr>
                <w:rFonts w:ascii="宋体" w:cs="宋体" w:eastAsia="宋体" w:hAnsi="宋体" w:hint="default"/>
                <w:b w:val="false"/>
                <w:bCs w:val="false"/>
                <w:color w:val="000000"/>
                <w:kern w:val="0"/>
                <w:sz w:val="21"/>
                <w:szCs w:val="21"/>
                <w:lang w:val="en-US" w:eastAsia="zh-CN"/>
              </w:rPr>
            </w:pPr>
            <w:r>
              <w:rPr>
                <w:rFonts w:ascii="宋体" w:cs="宋体" w:eastAsia="宋体" w:hAnsi="宋体" w:hint="eastAsia"/>
                <w:b w:val="false"/>
                <w:bCs w:val="false"/>
                <w:color w:val="000000"/>
                <w:kern w:val="0"/>
                <w:sz w:val="21"/>
                <w:szCs w:val="21"/>
                <w:lang w:val="en-US" w:eastAsia="zh-CN"/>
              </w:rPr>
              <w:t>课题组成员</w:t>
            </w:r>
            <w:r>
              <w:rPr>
                <w:rFonts w:ascii="宋体" w:cs="宋体" w:hAnsi="宋体" w:hint="eastAsia"/>
                <w:b w:val="false"/>
                <w:bCs w:val="false"/>
                <w:color w:val="000000"/>
                <w:kern w:val="0"/>
                <w:sz w:val="21"/>
                <w:szCs w:val="21"/>
                <w:lang w:val="en-US" w:eastAsia="zh-CN"/>
              </w:rPr>
              <w:t>曹慧</w:t>
            </w:r>
            <w:r>
              <w:rPr>
                <w:rFonts w:ascii="宋体" w:cs="宋体" w:eastAsia="宋体" w:hAnsi="宋体" w:hint="eastAsia"/>
                <w:b w:val="false"/>
                <w:bCs w:val="false"/>
                <w:color w:val="000000"/>
                <w:kern w:val="0"/>
                <w:sz w:val="21"/>
                <w:szCs w:val="21"/>
                <w:lang w:val="en-US" w:eastAsia="zh-CN"/>
              </w:rPr>
              <w:t>、</w:t>
            </w:r>
            <w:r>
              <w:rPr>
                <w:rFonts w:ascii="宋体" w:cs="宋体" w:hAnsi="宋体" w:hint="eastAsia"/>
                <w:b w:val="false"/>
                <w:bCs w:val="false"/>
                <w:color w:val="000000"/>
                <w:kern w:val="0"/>
                <w:sz w:val="21"/>
                <w:szCs w:val="21"/>
                <w:lang w:val="en-US" w:eastAsia="zh-CN"/>
              </w:rPr>
              <w:t>俞晶晶</w:t>
            </w:r>
            <w:r>
              <w:rPr>
                <w:rFonts w:ascii="宋体" w:cs="宋体" w:eastAsia="宋体" w:hAnsi="宋体" w:hint="eastAsia"/>
                <w:b w:val="false"/>
                <w:bCs w:val="false"/>
                <w:color w:val="000000"/>
                <w:kern w:val="0"/>
                <w:sz w:val="21"/>
                <w:szCs w:val="21"/>
                <w:lang w:val="en-US" w:eastAsia="zh-CN"/>
              </w:rPr>
              <w:t>、</w:t>
            </w:r>
            <w:r>
              <w:rPr>
                <w:rFonts w:ascii="宋体" w:cs="宋体" w:hAnsi="宋体" w:hint="eastAsia"/>
                <w:b w:val="false"/>
                <w:bCs w:val="false"/>
                <w:color w:val="000000"/>
                <w:kern w:val="0"/>
                <w:sz w:val="21"/>
                <w:szCs w:val="21"/>
                <w:lang w:val="en-US" w:eastAsia="zh-CN"/>
              </w:rPr>
              <w:t>张丹</w:t>
            </w:r>
            <w:r>
              <w:rPr>
                <w:rFonts w:ascii="宋体" w:cs="宋体" w:eastAsia="宋体" w:hAnsi="宋体" w:hint="eastAsia"/>
                <w:b w:val="false"/>
                <w:bCs w:val="false"/>
                <w:color w:val="000000"/>
                <w:kern w:val="0"/>
                <w:sz w:val="21"/>
                <w:szCs w:val="21"/>
                <w:lang w:val="en-US" w:eastAsia="zh-CN"/>
              </w:rPr>
              <w:t>老师长期从事高职思政课教学，</w:t>
            </w:r>
            <w:r>
              <w:rPr>
                <w:rFonts w:ascii="宋体" w:cs="宋体" w:hAnsi="宋体" w:hint="eastAsia"/>
                <w:b w:val="false"/>
                <w:bCs w:val="false"/>
                <w:color w:val="000000"/>
                <w:kern w:val="0"/>
                <w:sz w:val="21"/>
                <w:szCs w:val="21"/>
                <w:lang w:val="en-US" w:eastAsia="zh-CN"/>
              </w:rPr>
              <w:t>目前还未发表相关论文或者主持过课题研究。</w:t>
            </w:r>
          </w:p>
          <w:p>
            <w:pPr>
              <w:pStyle w:val="style0"/>
              <w:rPr>
                <w:rFonts w:ascii="宋体" w:cs="宋体"/>
              </w:rPr>
            </w:pPr>
          </w:p>
          <w:p>
            <w:pPr>
              <w:pStyle w:val="style0"/>
              <w:rPr>
                <w:rFonts w:ascii="宋体" w:cs="宋体"/>
              </w:rPr>
            </w:pPr>
          </w:p>
          <w:p>
            <w:pPr>
              <w:pStyle w:val="style0"/>
              <w:rPr>
                <w:rFonts w:ascii="宋体" w:cs="宋体"/>
              </w:rPr>
            </w:pPr>
            <w:r>
              <w:rPr>
                <w:rFonts w:ascii="宋体" w:cs="宋体" w:hint="eastAsia"/>
              </w:rPr>
              <w:t>（三）完成本课题研究的条件保障</w:t>
            </w:r>
          </w:p>
          <w:p>
            <w:pPr>
              <w:pStyle w:val="style0"/>
              <w:rPr>
                <w:rFonts w:ascii="宋体" w:cs="宋体"/>
              </w:rPr>
            </w:pPr>
          </w:p>
          <w:p>
            <w:pPr>
              <w:pStyle w:val="style0"/>
              <w:ind w:firstLine="420" w:firstLineChars="200"/>
              <w:rPr/>
            </w:pPr>
            <w:r>
              <w:rPr>
                <w:rFonts w:ascii="宋体" w:cs="宋体" w:eastAsia="宋体" w:hAnsi="宋体" w:hint="eastAsia"/>
                <w:b w:val="false"/>
                <w:bCs w:val="false"/>
                <w:color w:val="000000"/>
                <w:kern w:val="0"/>
                <w:sz w:val="21"/>
                <w:szCs w:val="21"/>
                <w:lang w:val="en-US" w:eastAsia="zh-CN"/>
              </w:rPr>
              <w:t>课题组前期对本课题进行了长期的关注和跟踪，积累了丰厚的研究资料，对研究前沿问题有深入的把握，这是完成本课题研究任务最重要的条件。在前期的研究中，课题组已经收集与“</w:t>
            </w:r>
            <w:r>
              <w:rPr>
                <w:rFonts w:ascii="宋体" w:cs="宋体" w:hAnsi="宋体" w:hint="eastAsia"/>
                <w:b w:val="false"/>
                <w:bCs w:val="false"/>
                <w:color w:val="000000"/>
                <w:kern w:val="0"/>
                <w:sz w:val="21"/>
                <w:szCs w:val="21"/>
                <w:lang w:val="en-US" w:eastAsia="zh-CN"/>
              </w:rPr>
              <w:t>OBE教育理念”</w:t>
            </w:r>
            <w:r>
              <w:rPr>
                <w:rFonts w:ascii="宋体" w:cs="宋体" w:eastAsia="宋体" w:hAnsi="宋体" w:hint="eastAsia"/>
                <w:b w:val="false"/>
                <w:bCs w:val="false"/>
                <w:color w:val="000000"/>
                <w:kern w:val="0"/>
                <w:sz w:val="21"/>
                <w:szCs w:val="21"/>
                <w:lang w:val="en-US" w:eastAsia="zh-CN"/>
              </w:rPr>
              <w:t>、</w:t>
            </w:r>
            <w:r>
              <w:rPr>
                <w:rFonts w:ascii="宋体" w:cs="宋体" w:hAnsi="宋体" w:hint="eastAsia"/>
                <w:b w:val="false"/>
                <w:bCs w:val="false"/>
                <w:color w:val="000000"/>
                <w:kern w:val="0"/>
                <w:sz w:val="21"/>
                <w:szCs w:val="21"/>
                <w:lang w:val="en-US" w:eastAsia="zh-CN"/>
              </w:rPr>
              <w:t>“党史教育”和“大思政课”</w:t>
            </w:r>
            <w:r>
              <w:rPr>
                <w:rFonts w:ascii="宋体" w:cs="宋体" w:eastAsia="宋体" w:hAnsi="宋体" w:hint="eastAsia"/>
                <w:b w:val="false"/>
                <w:bCs w:val="false"/>
                <w:color w:val="000000"/>
                <w:kern w:val="0"/>
                <w:sz w:val="21"/>
                <w:szCs w:val="21"/>
                <w:lang w:val="en-US" w:eastAsia="zh-CN"/>
              </w:rPr>
              <w:t>相关的专著和教材20余本，下载并整理中英文文献资料1000余篇。为本课题的顺利开展提供了资源保障。并在部分班级的思政课教学中引入了OBE理念，</w:t>
            </w:r>
            <w:r>
              <w:rPr>
                <w:rFonts w:ascii="宋体" w:cs="宋体" w:hAnsi="宋体" w:hint="eastAsia"/>
                <w:b w:val="false"/>
                <w:bCs w:val="false"/>
                <w:color w:val="000000"/>
                <w:kern w:val="0"/>
                <w:sz w:val="21"/>
                <w:szCs w:val="21"/>
                <w:lang w:val="en-US" w:eastAsia="zh-CN"/>
              </w:rPr>
              <w:t>融入党史教育，</w:t>
            </w:r>
            <w:r>
              <w:rPr>
                <w:rFonts w:ascii="宋体" w:cs="宋体" w:eastAsia="宋体" w:hAnsi="宋体" w:hint="eastAsia"/>
                <w:b w:val="false"/>
                <w:bCs w:val="false"/>
                <w:color w:val="000000"/>
                <w:kern w:val="0"/>
                <w:sz w:val="21"/>
                <w:szCs w:val="21"/>
                <w:lang w:val="en-US" w:eastAsia="zh-CN"/>
              </w:rPr>
              <w:t>对OBE理念下的思政课教学改革进行了初步尝试，积累了一定的实践经验，并在此基础上初步理清了研究思路，建构了研究框架，这些都为进一步深入开展研究积累了丰富的一手资料，奠定了良好的研究基础。课题组依托学校现有的思政课教育教学平台和标准化图书馆，并且长期与超星、知网等平台合作，能够收集到所需文本和电子数据资料。此外，学校科研制度支持和鼓励思政课教师开展科研项目研究，如果课题立项，学校将按照1：1配套研究经费，为课题的研究提供充足的经费保障，能最大限度满足课题研究的需要。</w:t>
            </w:r>
          </w:p>
          <w:p>
            <w:pPr>
              <w:pStyle w:val="style0"/>
              <w:rPr/>
            </w:pPr>
          </w:p>
          <w:p>
            <w:pPr>
              <w:pStyle w:val="style0"/>
              <w:rPr/>
            </w:pPr>
          </w:p>
          <w:p>
            <w:pPr>
              <w:pStyle w:val="style0"/>
              <w:rPr/>
            </w:pPr>
          </w:p>
          <w:p>
            <w:pPr>
              <w:pStyle w:val="style0"/>
              <w:rPr/>
            </w:pPr>
          </w:p>
          <w:p>
            <w:pPr>
              <w:pStyle w:val="style0"/>
              <w:rPr/>
            </w:pPr>
          </w:p>
          <w:p>
            <w:pPr>
              <w:pStyle w:val="style0"/>
              <w:rPr/>
            </w:pPr>
          </w:p>
          <w:p>
            <w:pPr>
              <w:pStyle w:val="style0"/>
              <w:rPr/>
            </w:pPr>
          </w:p>
          <w:p>
            <w:pPr>
              <w:pStyle w:val="style0"/>
              <w:rPr/>
            </w:pPr>
          </w:p>
        </w:tc>
      </w:tr>
    </w:tbl>
    <w:p>
      <w:pPr>
        <w:pStyle w:val="style0"/>
        <w:spacing w:before="156" w:beforeLines="50"/>
        <w:jc w:val="left"/>
        <w:rPr>
          <w:rFonts w:eastAsia="仿宋"/>
          <w:sz w:val="24"/>
        </w:rPr>
      </w:pPr>
      <w:r>
        <w:rPr>
          <w:rFonts w:eastAsia="黑体"/>
          <w:sz w:val="28"/>
          <w:szCs w:val="28"/>
        </w:rPr>
        <w:t>四、经费预算</w:t>
      </w:r>
    </w:p>
    <w:tbl>
      <w:tblPr>
        <w:tblStyle w:val="style105"/>
        <w:tblW w:w="9630"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top w:w="0" w:type="dxa"/>
          <w:left w:w="108" w:type="dxa"/>
          <w:bottom w:w="0" w:type="dxa"/>
          <w:right w:w="108" w:type="dxa"/>
        </w:tblCellMar>
      </w:tblPr>
      <w:tblGrid>
        <w:gridCol w:w="2009"/>
        <w:gridCol w:w="1352"/>
        <w:gridCol w:w="2409"/>
        <w:gridCol w:w="3860"/>
      </w:tblGrid>
      <w:tr>
        <w:trPr>
          <w:cantSplit/>
          <w:trHeight w:val="419" w:hRule="atLeast"/>
          <w:jc w:val="center"/>
        </w:trPr>
        <w:tc>
          <w:tcPr>
            <w:tcW w:w="2009" w:type="dxa"/>
            <w:tcBorders/>
            <w:vAlign w:val="center"/>
          </w:tcPr>
          <w:p>
            <w:pPr>
              <w:pStyle w:val="style0"/>
              <w:jc w:val="center"/>
              <w:rPr>
                <w:bCs/>
              </w:rPr>
            </w:pPr>
          </w:p>
        </w:tc>
        <w:tc>
          <w:tcPr>
            <w:tcW w:w="1352" w:type="dxa"/>
            <w:tcBorders/>
            <w:vAlign w:val="center"/>
          </w:tcPr>
          <w:p>
            <w:pPr>
              <w:pStyle w:val="style0"/>
              <w:jc w:val="center"/>
              <w:rPr>
                <w:rFonts w:ascii="黑体" w:eastAsia="黑体"/>
              </w:rPr>
            </w:pPr>
            <w:r>
              <w:rPr>
                <w:rFonts w:ascii="黑体" w:eastAsia="黑体"/>
              </w:rPr>
              <w:t>序号</w:t>
            </w:r>
          </w:p>
        </w:tc>
        <w:tc>
          <w:tcPr>
            <w:tcW w:w="2409" w:type="dxa"/>
            <w:tcBorders/>
            <w:vAlign w:val="center"/>
          </w:tcPr>
          <w:p>
            <w:pPr>
              <w:pStyle w:val="style0"/>
              <w:jc w:val="center"/>
              <w:rPr>
                <w:rFonts w:ascii="黑体" w:eastAsia="黑体"/>
              </w:rPr>
            </w:pPr>
            <w:r>
              <w:rPr>
                <w:rFonts w:ascii="黑体" w:eastAsia="黑体"/>
              </w:rPr>
              <w:t>经费开支科目</w:t>
            </w:r>
          </w:p>
        </w:tc>
        <w:tc>
          <w:tcPr>
            <w:tcW w:w="3860" w:type="dxa"/>
            <w:tcBorders/>
            <w:vAlign w:val="center"/>
          </w:tcPr>
          <w:p>
            <w:pPr>
              <w:pStyle w:val="style0"/>
              <w:jc w:val="center"/>
              <w:rPr>
                <w:rFonts w:ascii="黑体" w:eastAsia="黑体"/>
              </w:rPr>
            </w:pPr>
            <w:r>
              <w:rPr>
                <w:rFonts w:ascii="黑体" w:eastAsia="黑体"/>
              </w:rPr>
              <w:t>金额（万元）</w:t>
            </w:r>
          </w:p>
        </w:tc>
      </w:tr>
      <w:tr>
        <w:tblPrEx/>
        <w:trPr>
          <w:cantSplit/>
          <w:trHeight w:val="409" w:hRule="atLeast"/>
          <w:jc w:val="center"/>
        </w:trPr>
        <w:tc>
          <w:tcPr>
            <w:tcW w:w="2009" w:type="dxa"/>
            <w:vMerge w:val="restart"/>
            <w:tcBorders/>
            <w:vAlign w:val="center"/>
          </w:tcPr>
          <w:p>
            <w:pPr>
              <w:pStyle w:val="style0"/>
              <w:jc w:val="center"/>
              <w:rPr>
                <w:rFonts w:ascii="黑体" w:eastAsia="黑体"/>
              </w:rPr>
            </w:pPr>
            <w:r>
              <w:rPr>
                <w:rFonts w:ascii="黑体" w:eastAsia="黑体"/>
              </w:rPr>
              <w:t>直接</w:t>
            </w:r>
          </w:p>
          <w:p>
            <w:pPr>
              <w:pStyle w:val="style0"/>
              <w:jc w:val="center"/>
              <w:rPr>
                <w:rFonts w:ascii="黑体" w:eastAsia="黑体"/>
              </w:rPr>
            </w:pPr>
            <w:r>
              <w:rPr>
                <w:rFonts w:ascii="黑体" w:eastAsia="黑体"/>
              </w:rPr>
              <w:t>费用</w:t>
            </w:r>
          </w:p>
        </w:tc>
        <w:tc>
          <w:tcPr>
            <w:tcW w:w="1352" w:type="dxa"/>
            <w:tcBorders/>
            <w:vAlign w:val="center"/>
          </w:tcPr>
          <w:p>
            <w:pPr>
              <w:pStyle w:val="style0"/>
              <w:jc w:val="center"/>
              <w:rPr/>
            </w:pPr>
            <w:r>
              <w:t>1</w:t>
            </w:r>
          </w:p>
        </w:tc>
        <w:tc>
          <w:tcPr>
            <w:tcW w:w="2409" w:type="dxa"/>
            <w:tcBorders/>
            <w:vAlign w:val="center"/>
          </w:tcPr>
          <w:p>
            <w:pPr>
              <w:pStyle w:val="style0"/>
              <w:jc w:val="center"/>
              <w:rPr/>
            </w:pPr>
            <w:r>
              <w:t>业务费</w:t>
            </w:r>
          </w:p>
        </w:tc>
        <w:tc>
          <w:tcPr>
            <w:tcW w:w="3860" w:type="dxa"/>
            <w:tcBorders/>
            <w:vAlign w:val="center"/>
          </w:tcPr>
          <w:p>
            <w:pPr>
              <w:pStyle w:val="style0"/>
              <w:jc w:val="center"/>
              <w:rPr>
                <w:rFonts w:eastAsia="宋体" w:hint="default"/>
                <w:lang w:val="en-US" w:eastAsia="zh-CN"/>
              </w:rPr>
            </w:pPr>
            <w:r>
              <w:rPr>
                <w:rFonts w:hint="eastAsia"/>
                <w:lang w:val="en-US" w:eastAsia="zh-CN"/>
              </w:rPr>
              <w:t>0.8</w:t>
            </w:r>
          </w:p>
        </w:tc>
      </w:tr>
      <w:tr>
        <w:tblPrEx/>
        <w:trPr>
          <w:cantSplit/>
          <w:trHeight w:val="423" w:hRule="atLeast"/>
          <w:jc w:val="center"/>
        </w:trPr>
        <w:tc>
          <w:tcPr>
            <w:tcW w:w="2009" w:type="dxa"/>
            <w:vMerge w:val="continue"/>
            <w:tcBorders/>
            <w:vAlign w:val="center"/>
          </w:tcPr>
          <w:p>
            <w:pPr>
              <w:pStyle w:val="style0"/>
              <w:rPr/>
            </w:pPr>
          </w:p>
        </w:tc>
        <w:tc>
          <w:tcPr>
            <w:tcW w:w="1352" w:type="dxa"/>
            <w:tcBorders/>
            <w:vAlign w:val="center"/>
          </w:tcPr>
          <w:p>
            <w:pPr>
              <w:pStyle w:val="style0"/>
              <w:jc w:val="center"/>
              <w:rPr>
                <w:rFonts w:ascii="黑体" w:eastAsia="黑体"/>
              </w:rPr>
            </w:pPr>
            <w:r>
              <w:t>2</w:t>
            </w:r>
          </w:p>
        </w:tc>
        <w:tc>
          <w:tcPr>
            <w:tcW w:w="2409" w:type="dxa"/>
            <w:tcBorders/>
            <w:vAlign w:val="center"/>
          </w:tcPr>
          <w:p>
            <w:pPr>
              <w:pStyle w:val="style0"/>
              <w:jc w:val="center"/>
              <w:rPr/>
            </w:pPr>
            <w:r>
              <w:t>劳务费</w:t>
            </w:r>
          </w:p>
        </w:tc>
        <w:tc>
          <w:tcPr>
            <w:tcW w:w="3860" w:type="dxa"/>
            <w:tcBorders/>
            <w:vAlign w:val="center"/>
          </w:tcPr>
          <w:p>
            <w:pPr>
              <w:pStyle w:val="style0"/>
              <w:jc w:val="center"/>
              <w:rPr>
                <w:rFonts w:eastAsia="宋体" w:hint="default"/>
                <w:lang w:val="en-US" w:eastAsia="zh-CN"/>
              </w:rPr>
            </w:pPr>
            <w:r>
              <w:rPr>
                <w:rFonts w:hint="eastAsia"/>
                <w:lang w:val="en-US" w:eastAsia="zh-CN"/>
              </w:rPr>
              <w:t>0.2</w:t>
            </w:r>
          </w:p>
        </w:tc>
      </w:tr>
      <w:tr>
        <w:tblPrEx/>
        <w:trPr>
          <w:cantSplit/>
          <w:trHeight w:val="486" w:hRule="atLeast"/>
          <w:jc w:val="center"/>
        </w:trPr>
        <w:tc>
          <w:tcPr>
            <w:tcW w:w="2009" w:type="dxa"/>
            <w:vMerge w:val="continue"/>
            <w:tcBorders/>
            <w:vAlign w:val="center"/>
          </w:tcPr>
          <w:p>
            <w:pPr>
              <w:pStyle w:val="style0"/>
              <w:rPr/>
            </w:pPr>
          </w:p>
        </w:tc>
        <w:tc>
          <w:tcPr>
            <w:tcW w:w="1352" w:type="dxa"/>
            <w:tcBorders/>
            <w:vAlign w:val="center"/>
          </w:tcPr>
          <w:p>
            <w:pPr>
              <w:pStyle w:val="style0"/>
              <w:jc w:val="center"/>
              <w:rPr>
                <w:rFonts w:ascii="黑体" w:eastAsia="黑体"/>
              </w:rPr>
            </w:pPr>
            <w:r>
              <w:t>3</w:t>
            </w:r>
          </w:p>
        </w:tc>
        <w:tc>
          <w:tcPr>
            <w:tcW w:w="2409" w:type="dxa"/>
            <w:tcBorders/>
            <w:vAlign w:val="center"/>
          </w:tcPr>
          <w:p>
            <w:pPr>
              <w:pStyle w:val="style0"/>
              <w:jc w:val="center"/>
              <w:rPr/>
            </w:pPr>
            <w:r>
              <w:t>设备费</w:t>
            </w:r>
          </w:p>
        </w:tc>
        <w:tc>
          <w:tcPr>
            <w:tcW w:w="3860" w:type="dxa"/>
            <w:tcBorders/>
            <w:vAlign w:val="center"/>
          </w:tcPr>
          <w:p>
            <w:pPr>
              <w:pStyle w:val="style0"/>
              <w:rPr/>
            </w:pPr>
          </w:p>
        </w:tc>
      </w:tr>
      <w:tr>
        <w:tblPrEx/>
        <w:trPr>
          <w:cantSplit/>
          <w:trHeight w:val="436" w:hRule="atLeast"/>
          <w:jc w:val="center"/>
        </w:trPr>
        <w:tc>
          <w:tcPr>
            <w:tcW w:w="2009" w:type="dxa"/>
            <w:tcBorders/>
            <w:vAlign w:val="center"/>
          </w:tcPr>
          <w:p>
            <w:pPr>
              <w:pStyle w:val="style0"/>
              <w:jc w:val="center"/>
              <w:rPr>
                <w:rFonts w:ascii="黑体" w:eastAsia="黑体"/>
              </w:rPr>
            </w:pPr>
            <w:r>
              <w:rPr>
                <w:rFonts w:ascii="黑体" w:eastAsia="黑体"/>
              </w:rPr>
              <w:t>间接费用</w:t>
            </w:r>
          </w:p>
        </w:tc>
        <w:tc>
          <w:tcPr>
            <w:tcW w:w="7621" w:type="dxa"/>
            <w:gridSpan w:val="3"/>
            <w:tcBorders/>
            <w:vAlign w:val="center"/>
          </w:tcPr>
          <w:p>
            <w:pPr>
              <w:pStyle w:val="style0"/>
              <w:rPr/>
            </w:pPr>
          </w:p>
        </w:tc>
      </w:tr>
      <w:tr>
        <w:tblPrEx/>
        <w:trPr>
          <w:cantSplit/>
          <w:trHeight w:val="436" w:hRule="atLeast"/>
          <w:jc w:val="center"/>
        </w:trPr>
        <w:tc>
          <w:tcPr>
            <w:tcW w:w="2009" w:type="dxa"/>
            <w:tcBorders/>
            <w:vAlign w:val="center"/>
          </w:tcPr>
          <w:p>
            <w:pPr>
              <w:pStyle w:val="style0"/>
              <w:jc w:val="center"/>
              <w:rPr>
                <w:rFonts w:ascii="黑体" w:eastAsia="黑体"/>
              </w:rPr>
            </w:pPr>
            <w:r>
              <w:rPr>
                <w:rFonts w:ascii="黑体" w:eastAsia="黑体"/>
              </w:rPr>
              <w:t>合计</w:t>
            </w:r>
          </w:p>
        </w:tc>
        <w:tc>
          <w:tcPr>
            <w:tcW w:w="7621" w:type="dxa"/>
            <w:gridSpan w:val="3"/>
            <w:tcBorders/>
            <w:vAlign w:val="center"/>
          </w:tcPr>
          <w:p>
            <w:pPr>
              <w:pStyle w:val="style0"/>
              <w:rPr/>
            </w:pPr>
            <w:r>
              <w:rPr>
                <w:lang w:val="en-US"/>
              </w:rPr>
              <w:t>1.0</w:t>
            </w:r>
          </w:p>
        </w:tc>
      </w:tr>
    </w:tbl>
    <w:p>
      <w:pPr>
        <w:pStyle w:val="style0"/>
        <w:spacing w:before="156" w:beforeLines="50"/>
        <w:ind w:left="105" w:hanging="105" w:hangingChars="50"/>
        <w:jc w:val="left"/>
        <w:rPr>
          <w:rFonts w:eastAsia="黑体"/>
          <w:spacing w:val="-4"/>
          <w:sz w:val="28"/>
          <w:szCs w:val="28"/>
        </w:rPr>
      </w:pPr>
      <w:r>
        <w:rPr>
          <w:rFonts w:eastAsia="楷体_GB2312"/>
          <w:szCs w:val="21"/>
        </w:rPr>
        <w:t>注：</w:t>
      </w:r>
      <w:r>
        <w:rPr>
          <w:rFonts w:eastAsia="楷体_GB2312"/>
          <w:spacing w:val="-4"/>
          <w:szCs w:val="21"/>
        </w:rPr>
        <w:t>经费</w:t>
      </w:r>
      <w:r>
        <w:rPr>
          <w:rFonts w:eastAsia="楷体_GB2312" w:hint="eastAsia"/>
          <w:spacing w:val="-4"/>
          <w:szCs w:val="21"/>
        </w:rPr>
        <w:t>管理</w:t>
      </w:r>
      <w:r>
        <w:rPr>
          <w:rFonts w:eastAsia="楷体_GB2312"/>
          <w:spacing w:val="-4"/>
          <w:szCs w:val="21"/>
        </w:rPr>
        <w:t>参见《高等学校哲学社会科学繁荣计划专项资金管理办法》（财教〔2021〕285号）。</w:t>
      </w:r>
    </w:p>
    <w:p>
      <w:pPr>
        <w:pStyle w:val="style0"/>
        <w:spacing w:before="156" w:beforeLines="50"/>
        <w:jc w:val="left"/>
        <w:rPr>
          <w:rFonts w:eastAsia="黑体"/>
          <w:sz w:val="28"/>
          <w:szCs w:val="28"/>
        </w:rPr>
      </w:pPr>
      <w:r>
        <w:rPr>
          <w:rFonts w:eastAsia="黑体"/>
          <w:sz w:val="28"/>
          <w:szCs w:val="28"/>
        </w:rPr>
        <w:t>五、学校意见</w:t>
      </w:r>
    </w:p>
    <w:tbl>
      <w:tblPr>
        <w:tblStyle w:val="style105"/>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9645"/>
      </w:tblGrid>
      <w:tr>
        <w:trPr>
          <w:trHeight w:val="3852" w:hRule="atLeast"/>
          <w:jc w:val="center"/>
        </w:trPr>
        <w:tc>
          <w:tcPr>
            <w:tcW w:w="9645" w:type="dxa"/>
            <w:tcBorders/>
          </w:tcPr>
          <w:p>
            <w:pPr>
              <w:pStyle w:val="style0"/>
              <w:spacing w:lineRule="auto" w:line="360"/>
              <w:ind w:firstLine="3855" w:firstLineChars="1600"/>
              <w:jc w:val="left"/>
              <w:rPr>
                <w:b/>
                <w:sz w:val="24"/>
              </w:rPr>
            </w:pPr>
          </w:p>
          <w:p>
            <w:pPr>
              <w:pStyle w:val="style0"/>
              <w:spacing w:lineRule="auto" w:line="360"/>
              <w:ind w:firstLine="560" w:firstLineChars="200"/>
              <w:jc w:val="left"/>
              <w:rPr>
                <w:sz w:val="28"/>
                <w:szCs w:val="28"/>
              </w:rPr>
            </w:pPr>
          </w:p>
          <w:p>
            <w:pPr>
              <w:pStyle w:val="style0"/>
              <w:spacing w:lineRule="auto" w:line="360"/>
              <w:ind w:firstLine="560" w:firstLineChars="200"/>
              <w:jc w:val="left"/>
              <w:rPr>
                <w:sz w:val="28"/>
                <w:szCs w:val="28"/>
              </w:rPr>
            </w:pPr>
            <w:r>
              <w:rPr>
                <w:sz w:val="28"/>
                <w:szCs w:val="28"/>
              </w:rPr>
              <w:t xml:space="preserve">经审核，申请人符合申请资格，申请书内容属实，同意上报省教育厅审定。学校承诺资助额度（    </w:t>
            </w:r>
            <w:r>
              <w:rPr>
                <w:rFonts w:hint="eastAsia"/>
                <w:sz w:val="28"/>
                <w:szCs w:val="28"/>
                <w:lang w:val="en-US" w:eastAsia="zh-CN"/>
              </w:rPr>
              <w:t>1</w:t>
            </w:r>
            <w:r>
              <w:rPr>
                <w:sz w:val="28"/>
                <w:szCs w:val="28"/>
              </w:rPr>
              <w:t>）万元，能为该课题的研究提供条件，同意对申请人在研究周期内完成预期研究任务提供信誉保证。</w:t>
            </w:r>
          </w:p>
          <w:p>
            <w:pPr>
              <w:pStyle w:val="style0"/>
              <w:spacing w:lineRule="auto" w:line="360"/>
              <w:ind w:firstLine="3840" w:firstLineChars="1600"/>
              <w:jc w:val="left"/>
              <w:rPr>
                <w:sz w:val="24"/>
              </w:rPr>
            </w:pPr>
          </w:p>
          <w:p>
            <w:pPr>
              <w:pStyle w:val="style0"/>
              <w:spacing w:lineRule="auto" w:line="360"/>
              <w:ind w:firstLine="3840" w:firstLineChars="1600"/>
              <w:jc w:val="left"/>
              <w:rPr>
                <w:sz w:val="24"/>
              </w:rPr>
            </w:pPr>
          </w:p>
          <w:p>
            <w:pPr>
              <w:pStyle w:val="style0"/>
              <w:spacing w:lineRule="auto" w:line="360"/>
              <w:ind w:firstLine="3840" w:firstLineChars="1600"/>
              <w:jc w:val="left"/>
              <w:rPr>
                <w:sz w:val="24"/>
              </w:rPr>
            </w:pPr>
          </w:p>
          <w:p>
            <w:pPr>
              <w:pStyle w:val="style0"/>
              <w:spacing w:lineRule="auto" w:line="360"/>
              <w:ind w:firstLine="3840" w:firstLineChars="1600"/>
              <w:jc w:val="left"/>
              <w:rPr>
                <w:sz w:val="24"/>
              </w:rPr>
            </w:pPr>
          </w:p>
          <w:p>
            <w:pPr>
              <w:pStyle w:val="style0"/>
              <w:spacing w:lineRule="auto" w:line="360"/>
              <w:ind w:firstLine="3840" w:firstLineChars="1600"/>
              <w:jc w:val="left"/>
              <w:rPr>
                <w:sz w:val="24"/>
              </w:rPr>
            </w:pPr>
            <w:r>
              <w:rPr>
                <w:sz w:val="24"/>
              </w:rPr>
              <w:t>学校社科研究管理部门（盖章）</w:t>
            </w:r>
          </w:p>
          <w:p>
            <w:pPr>
              <w:pStyle w:val="style0"/>
              <w:spacing w:after="156" w:afterLines="50" w:lineRule="auto" w:line="360"/>
              <w:jc w:val="left"/>
              <w:rPr>
                <w:b/>
                <w:sz w:val="28"/>
                <w:szCs w:val="28"/>
              </w:rPr>
            </w:pPr>
            <w:r>
              <w:rPr>
                <w:sz w:val="24"/>
              </w:rPr>
              <w:t xml:space="preserve">                                              年    月    日</w:t>
            </w:r>
          </w:p>
        </w:tc>
      </w:tr>
    </w:tbl>
    <w:p>
      <w:pPr>
        <w:pStyle w:val="style0"/>
        <w:ind w:firstLine="2205" w:firstLineChars="1050"/>
        <w:rPr/>
      </w:pPr>
    </w:p>
    <w:sectPr>
      <w:footerReference w:type="even" r:id="rId2"/>
      <w:footerReference w:type="default" r:id="rId3"/>
      <w:pgSz w:w="11906" w:h="16838" w:orient="portrait"/>
      <w:pgMar w:top="2098" w:right="1531" w:bottom="1701" w:left="1531"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20007A87" w:usb1="80000000" w:usb2="00000008" w:usb3="00000000" w:csb0="000001FF" w:csb1="00000000"/>
  </w:font>
  <w:font w:name="宋体">
    <w:altName w:val="宋体"/>
    <w:panose1 w:val="02010600030001010101"/>
    <w:charset w:val="86"/>
    <w:family w:val="auto"/>
    <w:pitch w:val="default"/>
    <w:sig w:usb0="000002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default"/>
    <w:sig w:usb0="E0002EFF" w:usb1="C000785B"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EFF" w:usb1="C0007843" w:usb2="00000009" w:usb3="00000000" w:csb0="400001FF" w:csb1="FFFF0000"/>
  </w:font>
  <w:font w:name="Symbol">
    <w:altName w:val="Symbol"/>
    <w:panose1 w:val="05050102010007020507"/>
    <w:charset w:val="02"/>
    <w:family w:val="roman"/>
    <w:pitch w:val="default"/>
    <w:sig w:usb0="00000000" w:usb1="00000000" w:usb2="00000000" w:usb3="00000000" w:csb0="80000000" w:csb1="00000000"/>
  </w:font>
  <w:font w:name="Calibri">
    <w:altName w:val="Calibri"/>
    <w:panose1 w:val="020f0502020002030204"/>
    <w:charset w:val="00"/>
    <w:family w:val="swiss"/>
    <w:pitch w:val="default"/>
    <w:sig w:usb0="E4002EFF" w:usb1="C200247B" w:usb2="00000009" w:usb3="00000000" w:csb0="200001FF" w:csb1="00000000"/>
  </w:font>
  <w:font w:name="Luxi Sans">
    <w:altName w:val="Segoe Print"/>
    <w:panose1 w:val="00000000000000000000"/>
    <w:charset w:val="00"/>
    <w:family w:val="auto"/>
    <w:pitch w:val="default"/>
    <w:sig w:usb0="00000000" w:usb1="00000000" w:usb2="00000000" w:usb3="00000000" w:csb0="00000000" w:csb1="00000000"/>
  </w:font>
  <w:font w:name="仿宋_GB2312">
    <w:altName w:val="仿宋"/>
    <w:panose1 w:val="02010609030001010101"/>
    <w:charset w:val="86"/>
    <w:family w:val="modern"/>
    <w:pitch w:val="default"/>
    <w:sig w:usb0="00000000" w:usb1="00000000" w:usb2="00000010" w:usb3="00000000" w:csb0="00040000" w:csb1="00000000"/>
  </w:font>
  <w:font w:name="方正小标宋简体">
    <w:altName w:val="黑体"/>
    <w:panose1 w:val="03000509000000000000"/>
    <w:charset w:val="86"/>
    <w:family w:val="script"/>
    <w:pitch w:val="default"/>
    <w:sig w:usb0="00000000" w:usb1="00000000" w:usb2="00000000" w:usb3="00000000" w:csb0="00040000" w:csb1="00000000"/>
  </w:font>
  <w:font w:name="华文中宋">
    <w:altName w:val="华文中宋"/>
    <w:panose1 w:val="02010600040001010101"/>
    <w:charset w:val="86"/>
    <w:family w:val="auto"/>
    <w:pitch w:val="default"/>
    <w:sig w:usb0="00000287" w:usb1="080F0000" w:usb2="00000000" w:usb3="00000000" w:csb0="0004009F" w:csb1="DFD70000"/>
  </w:font>
  <w:font w:name="楷体_GB2312">
    <w:altName w:val="楷体"/>
    <w:panose1 w:val="02010609030001010101"/>
    <w:charset w:val="86"/>
    <w:family w:val="modern"/>
    <w:pitch w:val="default"/>
    <w:sig w:usb0="00000000" w:usb1="00000000" w:usb2="00000010" w:usb3="00000000" w:csb0="00040000" w:csb1="00000000"/>
  </w:font>
  <w:font w:name="Wingdings 2">
    <w:altName w:val="Wingdings 2"/>
    <w:panose1 w:val="05020102010005070707"/>
    <w:charset w:val="02"/>
    <w:family w:val="auto"/>
    <w:pitch w:val="default"/>
    <w:sig w:usb0="00000000" w:usb1="00000000" w:usb2="00000000" w:usb3="00000000" w:csb0="80000000" w:csb1="00000000"/>
  </w:font>
  <w:font w:name="Century Schoolbook">
    <w:altName w:val="Century Schoolbook"/>
    <w:panose1 w:val="02040604050005020304"/>
    <w:charset w:val="00"/>
    <w:family w:val="roman"/>
    <w:pitch w:val="default"/>
    <w:sig w:usb0="00000287" w:usb1="00000000" w:usb2="00000000" w:usb3="00000000" w:csb0="2000009F" w:csb1="DFD70000"/>
  </w:font>
  <w:font w:name="仿宋">
    <w:altName w:val="仿宋"/>
    <w:panose1 w:val="02010609060001010101"/>
    <w:charset w:val="86"/>
    <w:family w:val="modern"/>
    <w:pitch w:val="default"/>
    <w:sig w:usb0="800002BF" w:usb1="38CF7CFA" w:usb2="00000016" w:usb3="00000000" w:csb0="00040001" w:csb1="00000000"/>
  </w:font>
  <w:font w:name="Segoe Print">
    <w:altName w:val="Segoe Print"/>
    <w:panose1 w:val="02000600000000000000"/>
    <w:charset w:val="00"/>
    <w:family w:val="auto"/>
    <w:pitch w:val="default"/>
    <w:sig w:usb0="0000028F" w:usb1="00000000" w:usb2="00000000" w:usb3="00000000" w:csb0="2000009F" w:csb1="47010000"/>
  </w:font>
  <w:font w:name="楷体">
    <w:altName w:val="楷体"/>
    <w:panose1 w:val="02010609060001010101"/>
    <w:charset w:val="86"/>
    <w:family w:val="auto"/>
    <w:pitch w:val="default"/>
    <w:sig w:usb0="800002BF" w:usb1="38CF7CFA" w:usb2="00000016" w:usb3="00000000" w:csb0="00040001" w:csb1="00000000"/>
  </w:font>
</w:fonts>
</file>

<file path=word/footer1.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32"/>
      <w:framePr w:wrap="around" w:hAnchor="margin" w:vAnchor="text" w:xAlign="center" w:y="1"/>
      <w:rPr>
        <w:rStyle w:val="style41"/>
      </w:rPr>
    </w:pPr>
    <w:r>
      <w:rPr>
        <w:rStyle w:val="style41"/>
      </w:rPr>
      <w:fldChar w:fldCharType="begin"/>
    </w:r>
    <w:r>
      <w:rPr>
        <w:rStyle w:val="style41"/>
      </w:rPr>
      <w:instrText xml:space="preserve">PAGE  </w:instrText>
    </w:r>
    <w:r>
      <w:rPr>
        <w:rStyle w:val="style41"/>
      </w:rPr>
      <w:fldChar w:fldCharType="separate"/>
    </w:r>
    <w:r>
      <w:rPr>
        <w:rStyle w:val="style41"/>
      </w:rPr>
      <w:t xml:space="preserve"> </w:t>
    </w:r>
    <w:r>
      <w:rPr>
        <w:rStyle w:val="style41"/>
      </w:rPr>
      <w:fldChar w:fldCharType="end"/>
    </w:r>
  </w:p>
  <w:p>
    <w:pPr>
      <w:pStyle w:val="style32"/>
      <w:rPr/>
    </w:pPr>
  </w:p>
</w:ftr>
</file>

<file path=word/footer2.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32"/>
      <w:framePr w:wrap="around" w:hAnchor="margin" w:vAnchor="text" w:xAlign="center" w:y="1"/>
      <w:rPr>
        <w:rStyle w:val="style41"/>
      </w:rPr>
    </w:pPr>
    <w:r>
      <w:rPr>
        <w:rStyle w:val="style41"/>
      </w:rPr>
      <w:fldChar w:fldCharType="begin"/>
    </w:r>
    <w:r>
      <w:rPr>
        <w:rStyle w:val="style41"/>
      </w:rPr>
      <w:instrText xml:space="preserve">PAGE  </w:instrText>
    </w:r>
    <w:r>
      <w:rPr>
        <w:rStyle w:val="style41"/>
      </w:rPr>
      <w:fldChar w:fldCharType="separate"/>
    </w:r>
    <w:r>
      <w:rPr>
        <w:rStyle w:val="style41"/>
      </w:rPr>
      <w:t>10</w:t>
    </w:r>
    <w:r>
      <w:rPr>
        <w:rStyle w:val="style41"/>
      </w:rPr>
      <w:fldChar w:fldCharType="end"/>
    </w:r>
  </w:p>
  <w:p>
    <w:pPr>
      <w:pStyle w:val="style32"/>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90"/>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HorizontalSpacing w:val="105"/>
  <w:drawingGridVerticalSpacing w:val="156"/>
  <w:displayHorizontalDrawingGridEvery w:val="1"/>
  <w:displayVerticalDrawingGridEvery w:val="1"/>
  <w:noPunctuationKerning/>
  <w:characterSpacingControl w:val="compressPunctuation"/>
  <w:compat>
    <w:spaceForUL/>
    <w:balanceSingleByteDoubleByteWidth/>
    <w:ulTrailSpace/>
    <w:doNotExpandShiftReturn/>
    <w:adjustLineHeightInTable/>
    <w:doNotWrapTextWithPunct/>
    <w:doNotUseEastAsianBreakRules/>
    <w:useFELayout/>
    <w:doNotUseIndentAsNumberingTabStop/>
    <w:compatSetting w:name="compatibilityMode" w:uri="http://schemas.microsoft.com/office/word" w:val="14"/>
  </w:compat>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Times New Roman" w:cs="Times New Roman" w:eastAsia="宋体" w:hAnsi="Times New Roman"/>
      </w:rPr>
    </w:rPrDefault>
    <w:pPrDefault>
      <w:pPr/>
    </w:pPrDefault>
  </w:docDefaults>
  <w:style w:type="paragraph" w:default="1" w:styleId="style0">
    <w:name w:val="Normal"/>
    <w:next w:val="style0"/>
    <w:qFormat/>
    <w:uiPriority w:val="0"/>
    <w:pPr>
      <w:widowControl w:val="false"/>
      <w:jc w:val="both"/>
    </w:pPr>
    <w:rPr>
      <w:rFonts w:ascii="Times New Roman" w:cs="Times New Roman" w:eastAsia="宋体" w:hAnsi="Times New Roman"/>
      <w:kern w:val="2"/>
      <w:sz w:val="21"/>
      <w:szCs w:val="24"/>
      <w:lang w:val="en-US" w:bidi="ar-SA" w:eastAsia="zh-CN"/>
    </w:rPr>
  </w:style>
  <w:style w:type="paragraph" w:styleId="style1">
    <w:name w:val="heading 1"/>
    <w:basedOn w:val="style0"/>
    <w:next w:val="style0"/>
    <w:qFormat/>
    <w:uiPriority w:val="0"/>
    <w:pPr>
      <w:keepNext/>
      <w:keepLines/>
      <w:spacing w:before="340" w:after="330" w:lineRule="auto" w:line="578"/>
      <w:outlineLvl w:val="0"/>
    </w:pPr>
    <w:rPr>
      <w:b/>
      <w:bCs/>
      <w:kern w:val="44"/>
      <w:sz w:val="44"/>
    </w:rPr>
  </w:style>
  <w:style w:type="paragraph" w:styleId="style2">
    <w:name w:val="heading 2"/>
    <w:basedOn w:val="style0"/>
    <w:next w:val="style0"/>
    <w:qFormat/>
    <w:uiPriority w:val="0"/>
    <w:pPr>
      <w:keepNext/>
      <w:keepLines/>
      <w:spacing w:before="260" w:after="260" w:lineRule="auto" w:line="415"/>
      <w:outlineLvl w:val="1"/>
    </w:pPr>
    <w:rPr>
      <w:rFonts w:ascii="Luxi Sans" w:eastAsia="黑体" w:hAnsi="Luxi Sans"/>
      <w:b/>
      <w:sz w:val="32"/>
    </w:rPr>
  </w:style>
  <w:style w:type="paragraph" w:styleId="style3">
    <w:name w:val="heading 3"/>
    <w:basedOn w:val="style0"/>
    <w:next w:val="style0"/>
    <w:qFormat/>
    <w:uiPriority w:val="0"/>
    <w:pPr>
      <w:keepNext/>
      <w:keepLines/>
      <w:spacing w:before="260" w:after="260" w:lineRule="auto" w:line="415"/>
      <w:outlineLvl w:val="2"/>
    </w:pPr>
    <w:rPr>
      <w:b/>
      <w:sz w:val="32"/>
    </w:rPr>
  </w:style>
  <w:style w:type="character" w:default="1" w:styleId="style65">
    <w:name w:val="Default Paragraph Font"/>
    <w:next w:val="style65"/>
    <w:qFormat/>
    <w:uiPriority w:val="0"/>
  </w:style>
  <w:style w:type="table" w:default="1" w:styleId="style105">
    <w:name w:val="Normal Table"/>
    <w:next w:val="style105"/>
    <w:qFormat/>
    <w:uiPriority w:val="0"/>
    <w:pPr/>
    <w:rPr/>
    <w:tblPr>
      <w:tblCellMar>
        <w:top w:w="0" w:type="dxa"/>
        <w:left w:w="108" w:type="dxa"/>
        <w:bottom w:w="0" w:type="dxa"/>
        <w:right w:w="108" w:type="dxa"/>
      </w:tblCellMar>
    </w:tblPr>
    <w:tcPr>
      <w:tcBorders/>
    </w:tcPr>
  </w:style>
  <w:style w:type="paragraph" w:styleId="style76">
    <w:name w:val="Date"/>
    <w:basedOn w:val="style0"/>
    <w:next w:val="style0"/>
    <w:qFormat/>
    <w:uiPriority w:val="0"/>
    <w:pPr>
      <w:ind w:left="2500" w:leftChars="2500"/>
    </w:pPr>
    <w:rPr/>
  </w:style>
  <w:style w:type="paragraph" w:styleId="style153">
    <w:name w:val="Balloon Text"/>
    <w:basedOn w:val="style0"/>
    <w:next w:val="style153"/>
    <w:qFormat/>
    <w:uiPriority w:val="0"/>
    <w:pPr/>
    <w:rPr>
      <w:sz w:val="18"/>
      <w:szCs w:val="18"/>
    </w:rPr>
  </w:style>
  <w:style w:type="paragraph" w:styleId="style32">
    <w:name w:val="footer"/>
    <w:basedOn w:val="style0"/>
    <w:next w:val="style32"/>
    <w:qFormat/>
    <w:uiPriority w:val="0"/>
    <w:pPr>
      <w:tabs>
        <w:tab w:val="center" w:leader="none" w:pos="4153"/>
        <w:tab w:val="right" w:leader="none" w:pos="8306"/>
      </w:tabs>
      <w:snapToGrid w:val="false"/>
      <w:jc w:val="left"/>
    </w:pPr>
    <w:rPr>
      <w:sz w:val="18"/>
      <w:szCs w:val="18"/>
    </w:rPr>
  </w:style>
  <w:style w:type="paragraph" w:styleId="style31">
    <w:name w:val="header"/>
    <w:basedOn w:val="style0"/>
    <w:next w:val="style31"/>
    <w:qFormat/>
    <w:uiPriority w:val="0"/>
    <w:pPr>
      <w:pBdr>
        <w:bottom w:val="single" w:sz="6" w:space="1" w:color="auto"/>
      </w:pBdr>
      <w:tabs>
        <w:tab w:val="center" w:leader="none" w:pos="4153"/>
        <w:tab w:val="right" w:leader="none" w:pos="8306"/>
      </w:tabs>
      <w:snapToGrid w:val="false"/>
      <w:jc w:val="center"/>
    </w:pPr>
    <w:rPr>
      <w:sz w:val="18"/>
      <w:szCs w:val="18"/>
    </w:rPr>
  </w:style>
  <w:style w:type="paragraph" w:styleId="style94">
    <w:name w:val="Normal (Web)"/>
    <w:basedOn w:val="style0"/>
    <w:next w:val="style94"/>
    <w:qFormat/>
    <w:uiPriority w:val="0"/>
    <w:pPr>
      <w:spacing w:before="0" w:beforeAutospacing="true" w:after="0" w:afterAutospacing="true"/>
      <w:ind w:left="0" w:right="0"/>
      <w:jc w:val="left"/>
    </w:pPr>
    <w:rPr>
      <w:kern w:val="0"/>
      <w:sz w:val="24"/>
      <w:lang w:val="en-US" w:eastAsia="zh-CN"/>
    </w:rPr>
  </w:style>
  <w:style w:type="character" w:styleId="style41">
    <w:name w:val="page number"/>
    <w:next w:val="style41"/>
    <w:qFormat/>
    <w:uiPriority w:val="0"/>
  </w:style>
  <w:style w:type="character" w:styleId="style85">
    <w:name w:val="Hyperlink"/>
    <w:basedOn w:val="style65"/>
    <w:next w:val="style85"/>
    <w:qFormat/>
    <w:uiPriority w:val="0"/>
    <w:rPr>
      <w:color w:val="0000ff"/>
      <w:u w:val="single"/>
    </w:rPr>
  </w:style>
  <w:style w:type="paragraph" w:styleId="style179">
    <w:name w:val="List Paragraph"/>
    <w:basedOn w:val="style0"/>
    <w:next w:val="style179"/>
    <w:qFormat/>
    <w:uiPriority w:val="34"/>
    <w:pPr>
      <w:ind w:firstLine="420" w:firstLineChars="200"/>
    </w:pPr>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styles" Target="styles.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Normal.eit</Template>
  <TotalTime>15</TotalTime>
  <Words>8908</Words>
  <Pages>14</Pages>
  <Characters>9342</Characters>
  <Application>WPS Office</Application>
  <Paragraphs>413</Paragraphs>
  <ScaleCrop>false</ScaleCrop>
  <Company>Microsoft</Company>
  <LinksUpToDate>false</LinksUpToDate>
  <CharactersWithSpaces>9720</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2023-02-23T12:02:00Z</dcterms:created>
  <dc:creator>User</dc:creator>
  <lastModifiedBy>M2012K11C</lastModifiedBy>
  <lastPrinted>2022-01-21T07:23:00Z</lastPrinted>
  <dcterms:modified xsi:type="dcterms:W3CDTF">2023-03-25T14:06:47Z</dcterms:modified>
  <revision>3</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F1F81EA8A1FF41BA8849CF623C11FD4D</vt:lpwstr>
  </property>
</Properties>
</file>